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7742" w:rsidRDefault="00237742" w:rsidP="00237742">
      <w:pPr>
        <w:jc w:val="both"/>
        <w:rPr>
          <w:bCs/>
          <w:szCs w:val="17"/>
        </w:rPr>
      </w:pPr>
      <w:r>
        <w:rPr>
          <w:bCs/>
          <w:szCs w:val="17"/>
        </w:rPr>
        <w:t>Аннотация к дисциплине</w:t>
      </w:r>
    </w:p>
    <w:tbl>
      <w:tblPr>
        <w:tblpPr w:leftFromText="180" w:rightFromText="180" w:vertAnchor="text" w:horzAnchor="margin" w:tblpXSpec="center" w:tblpY="100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78"/>
        <w:gridCol w:w="786"/>
        <w:gridCol w:w="393"/>
        <w:gridCol w:w="441"/>
        <w:gridCol w:w="541"/>
        <w:gridCol w:w="395"/>
        <w:gridCol w:w="393"/>
        <w:gridCol w:w="63"/>
        <w:gridCol w:w="928"/>
        <w:gridCol w:w="386"/>
        <w:gridCol w:w="1846"/>
        <w:gridCol w:w="295"/>
        <w:gridCol w:w="1408"/>
        <w:gridCol w:w="166"/>
        <w:gridCol w:w="196"/>
        <w:gridCol w:w="1037"/>
        <w:gridCol w:w="460"/>
      </w:tblGrid>
      <w:tr w:rsidR="00237742" w:rsidTr="008A387E">
        <w:trPr>
          <w:cantSplit/>
        </w:trPr>
        <w:tc>
          <w:tcPr>
            <w:tcW w:w="90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>Название дисциплины</w:t>
            </w:r>
          </w:p>
        </w:tc>
        <w:tc>
          <w:tcPr>
            <w:tcW w:w="4100" w:type="pct"/>
            <w:gridSpan w:val="1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37742" w:rsidRDefault="00237742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 w:cs="Arial"/>
                <w:i/>
                <w:iCs/>
                <w:sz w:val="16"/>
                <w:szCs w:val="16"/>
                <w:lang w:val="ru-RU" w:eastAsia="ru-RU"/>
              </w:rPr>
              <w:t>Организация, планирование и управление в строительстве</w:t>
            </w:r>
          </w:p>
        </w:tc>
      </w:tr>
      <w:tr w:rsidR="00237742" w:rsidTr="008A387E">
        <w:trPr>
          <w:cantSplit/>
          <w:trHeight w:val="177"/>
        </w:trPr>
        <w:tc>
          <w:tcPr>
            <w:tcW w:w="90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237742" w:rsidRDefault="00237742">
            <w:pPr>
              <w:pStyle w:val="3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</w:p>
        </w:tc>
        <w:tc>
          <w:tcPr>
            <w:tcW w:w="991" w:type="pct"/>
            <w:gridSpan w:val="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237742" w:rsidRDefault="00237742">
            <w:pPr>
              <w:pStyle w:val="3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  <w:lang w:val="ru-RU" w:eastAsia="ru-RU"/>
              </w:rPr>
            </w:pPr>
          </w:p>
        </w:tc>
        <w:tc>
          <w:tcPr>
            <w:tcW w:w="1611" w:type="pct"/>
            <w:gridSpan w:val="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237742" w:rsidRDefault="00237742">
            <w:pPr>
              <w:pStyle w:val="3"/>
              <w:spacing w:before="0" w:after="0"/>
              <w:jc w:val="center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</w:p>
        </w:tc>
        <w:tc>
          <w:tcPr>
            <w:tcW w:w="721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237742" w:rsidRDefault="00237742">
            <w:pPr>
              <w:pStyle w:val="3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  <w:lang w:val="ru-RU" w:eastAsia="ru-RU"/>
              </w:rPr>
            </w:pPr>
          </w:p>
        </w:tc>
        <w:tc>
          <w:tcPr>
            <w:tcW w:w="565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>семестр</w:t>
            </w:r>
          </w:p>
        </w:tc>
        <w:tc>
          <w:tcPr>
            <w:tcW w:w="213" w:type="pc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37742" w:rsidRDefault="00237742">
            <w:pPr>
              <w:pStyle w:val="3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sz w:val="16"/>
                <w:szCs w:val="16"/>
                <w:lang w:val="ru-RU" w:eastAsia="ru-RU"/>
              </w:rPr>
              <w:t>7,8</w:t>
            </w:r>
          </w:p>
        </w:tc>
      </w:tr>
      <w:tr w:rsidR="00237742" w:rsidTr="008A387E">
        <w:tc>
          <w:tcPr>
            <w:tcW w:w="90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>кафедра</w:t>
            </w:r>
          </w:p>
        </w:tc>
        <w:tc>
          <w:tcPr>
            <w:tcW w:w="382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spacing w:before="0" w:after="0"/>
              <w:rPr>
                <w:rFonts w:ascii="Times New Roman" w:hAnsi="Times New Roman"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  <w:lang w:val="ru-RU" w:eastAsia="ru-RU"/>
              </w:rPr>
              <w:t>ПиГС</w:t>
            </w:r>
            <w:proofErr w:type="spellEnd"/>
          </w:p>
        </w:tc>
        <w:tc>
          <w:tcPr>
            <w:tcW w:w="638" w:type="pct"/>
            <w:gridSpan w:val="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>Программа</w:t>
            </w:r>
          </w:p>
        </w:tc>
        <w:tc>
          <w:tcPr>
            <w:tcW w:w="3080" w:type="pct"/>
            <w:gridSpan w:val="9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37742" w:rsidRDefault="00237742">
            <w:pPr>
              <w:pStyle w:val="3"/>
              <w:spacing w:before="0" w:after="0"/>
              <w:rPr>
                <w:rFonts w:ascii="Times New Roman" w:hAnsi="Times New Roman"/>
                <w:b w:val="0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 w:val="0"/>
                <w:sz w:val="16"/>
                <w:szCs w:val="16"/>
                <w:lang w:val="ru-RU" w:eastAsia="ru-RU"/>
              </w:rPr>
              <w:t>08.03.01 «Строительство», профиль ПГС</w:t>
            </w:r>
          </w:p>
        </w:tc>
      </w:tr>
      <w:tr w:rsidR="00237742" w:rsidTr="008A387E">
        <w:trPr>
          <w:trHeight w:val="103"/>
        </w:trPr>
        <w:tc>
          <w:tcPr>
            <w:tcW w:w="900" w:type="pct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Составитель</w:t>
            </w:r>
          </w:p>
        </w:tc>
        <w:tc>
          <w:tcPr>
            <w:tcW w:w="4100" w:type="pct"/>
            <w:gridSpan w:val="15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  <w:t>Кислякова Юлия Геннадьевна, кандидат педагогических наук, доцент</w:t>
            </w:r>
          </w:p>
          <w:p w:rsidR="00237742" w:rsidRDefault="00237742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  <w:t>Симченко Ольга Леонидовна, старший преподаватель</w:t>
            </w:r>
          </w:p>
        </w:tc>
      </w:tr>
      <w:tr w:rsidR="00237742" w:rsidTr="008A387E">
        <w:tc>
          <w:tcPr>
            <w:tcW w:w="90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>Цели и задачи дисциплины, основные темы</w:t>
            </w:r>
          </w:p>
        </w:tc>
        <w:tc>
          <w:tcPr>
            <w:tcW w:w="4100" w:type="pct"/>
            <w:gridSpan w:val="1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37742" w:rsidRDefault="00237742">
            <w:pPr>
              <w:spacing w:line="228" w:lineRule="auto"/>
              <w:jc w:val="both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Цели:</w:t>
            </w:r>
            <w:r>
              <w:rPr>
                <w:sz w:val="16"/>
                <w:szCs w:val="16"/>
              </w:rPr>
              <w:t xml:space="preserve"> обучение студентов основополагающим знаниям теоретических положений и практических рекомендаций по организации, планированию и управлению в строительстве.</w:t>
            </w:r>
          </w:p>
          <w:p w:rsidR="00237742" w:rsidRDefault="00237742">
            <w:pPr>
              <w:spacing w:line="228" w:lineRule="auto"/>
              <w:jc w:val="both"/>
              <w:rPr>
                <w:bCs/>
                <w:color w:val="000000"/>
                <w:sz w:val="16"/>
                <w:szCs w:val="16"/>
                <w:lang w:eastAsia="x-none"/>
              </w:rPr>
            </w:pPr>
            <w:r>
              <w:rPr>
                <w:b/>
                <w:sz w:val="16"/>
                <w:szCs w:val="16"/>
              </w:rPr>
              <w:t xml:space="preserve">Задачи: </w:t>
            </w:r>
            <w:r>
              <w:rPr>
                <w:bCs/>
                <w:color w:val="000000"/>
                <w:sz w:val="16"/>
                <w:szCs w:val="16"/>
                <w:lang w:eastAsia="x-none"/>
              </w:rPr>
              <w:t xml:space="preserve">изучение структуры управления строительным комплексом; усвоение принципов разработки оперативных планов работы первичных производственных подразделений; рассмотрение практического </w:t>
            </w:r>
            <w:proofErr w:type="gramStart"/>
            <w:r>
              <w:rPr>
                <w:bCs/>
                <w:color w:val="000000"/>
                <w:sz w:val="16"/>
                <w:szCs w:val="16"/>
                <w:lang w:eastAsia="x-none"/>
              </w:rPr>
              <w:t>применения теории планирования работы персонала</w:t>
            </w:r>
            <w:proofErr w:type="gramEnd"/>
            <w:r>
              <w:rPr>
                <w:bCs/>
                <w:color w:val="000000"/>
                <w:sz w:val="16"/>
                <w:szCs w:val="16"/>
                <w:lang w:eastAsia="x-none"/>
              </w:rPr>
              <w:t xml:space="preserve"> и фондов оплаты труда в строительных предприятиях;</w:t>
            </w:r>
          </w:p>
          <w:p w:rsidR="00237742" w:rsidRDefault="00237742">
            <w:pPr>
              <w:spacing w:line="228" w:lineRule="auto"/>
              <w:jc w:val="both"/>
              <w:rPr>
                <w:bCs/>
                <w:color w:val="000000"/>
                <w:sz w:val="16"/>
                <w:szCs w:val="16"/>
                <w:lang w:eastAsia="x-none"/>
              </w:rPr>
            </w:pPr>
            <w:r>
              <w:rPr>
                <w:bCs/>
                <w:color w:val="000000"/>
                <w:sz w:val="16"/>
                <w:szCs w:val="16"/>
                <w:lang w:eastAsia="x-none"/>
              </w:rPr>
              <w:t>упорядочение и углубление приобретенных ранее знаний (при изучении других дисциплин), связанных с организационно-правовыми основами управленческой и предпринимательской деятельности в сфере строительства и жилищно-коммунального хозяйства, составлением технической документации, а также установленной отчетности по утвержденным формам на предприятиях строительства; привитие навыков профессиональной деятельности при разработке оптимальных планов строительства объектов и разработке Проекта организации строительства (ПОС) и проекта производства работ (ППР), анализа затрат и результатов производственной деятельности строительного предприятия; формирование навыков обоснования выбора варианта строительного генерального плана с целью максимальной технической и экономической эффективности организации строительной площадки, работы производственного подразделения и соблюдение требований охраны труда; изучение мероприятий, направленных на рациональную организацию строительной площадки, обеспечивающих достижение наилучших производственных и экономических результатов в процессе строительства, повышение эффективности работы предприятия.</w:t>
            </w:r>
          </w:p>
          <w:p w:rsidR="00237742" w:rsidRDefault="00237742">
            <w:pPr>
              <w:spacing w:line="228" w:lineRule="auto"/>
              <w:jc w:val="both"/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color w:val="000000"/>
                <w:sz w:val="16"/>
                <w:szCs w:val="16"/>
              </w:rPr>
              <w:t>Знания</w:t>
            </w:r>
            <w:r>
              <w:rPr>
                <w:rFonts w:eastAsia="Calibri"/>
                <w:color w:val="000000"/>
                <w:sz w:val="16"/>
                <w:szCs w:val="16"/>
              </w:rPr>
              <w:t>: организационно-правовые основы организации и планирования строительного производства; основные методы планирования работы персонала и фондов оплаты труда; организационные формы и структуру управления строительным комплексом; систему оперативного планирования и оперативного управления строительным производством; модели строительного производства, методы организации работ;</w:t>
            </w:r>
          </w:p>
          <w:p w:rsidR="00237742" w:rsidRDefault="00237742">
            <w:pPr>
              <w:spacing w:line="228" w:lineRule="auto"/>
              <w:jc w:val="both"/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color w:val="000000"/>
                <w:sz w:val="16"/>
                <w:szCs w:val="16"/>
              </w:rPr>
              <w:t xml:space="preserve">этапы подготовки строительного производства, состав проекта и основные разделы </w:t>
            </w:r>
            <w:proofErr w:type="gramStart"/>
            <w:r>
              <w:rPr>
                <w:rFonts w:eastAsia="Calibri"/>
                <w:color w:val="000000"/>
                <w:sz w:val="16"/>
                <w:szCs w:val="16"/>
              </w:rPr>
              <w:t>ПОС</w:t>
            </w:r>
            <w:proofErr w:type="gramEnd"/>
            <w:r>
              <w:rPr>
                <w:rFonts w:eastAsia="Calibri"/>
                <w:color w:val="000000"/>
                <w:sz w:val="16"/>
                <w:szCs w:val="16"/>
              </w:rPr>
              <w:t>, ППР на отдельные здания и сооружения, а также ПОР на годовую программу строительной организации; нормативные документы, необходимые для осуществления всех этапов строительства; систему обеспечения и  комплектации строительных организаций  материальными  и  техническими ресурсами;  систему управления качеством строительной продукции и сдачи объектов в  эксплуатацию; виды и принципы разработки строительных генеральных планов; способы повышения эффективности работы производственного подразделения.</w:t>
            </w:r>
          </w:p>
          <w:p w:rsidR="00237742" w:rsidRDefault="00237742">
            <w:pPr>
              <w:spacing w:line="228" w:lineRule="auto"/>
              <w:jc w:val="both"/>
              <w:rPr>
                <w:rFonts w:eastAsia="Calibri"/>
                <w:color w:val="000000"/>
                <w:sz w:val="16"/>
                <w:szCs w:val="16"/>
              </w:rPr>
            </w:pPr>
            <w:r>
              <w:rPr>
                <w:rFonts w:eastAsia="Calibri"/>
                <w:b/>
                <w:bCs/>
                <w:color w:val="000000"/>
                <w:sz w:val="16"/>
                <w:szCs w:val="16"/>
              </w:rPr>
              <w:t>Умения</w:t>
            </w:r>
            <w:r>
              <w:rPr>
                <w:rFonts w:eastAsia="Calibri"/>
                <w:bCs/>
                <w:color w:val="000000"/>
                <w:sz w:val="16"/>
                <w:szCs w:val="16"/>
              </w:rPr>
              <w:t>:</w:t>
            </w:r>
            <w:r>
              <w:rPr>
                <w:rFonts w:eastAsia="Calibri"/>
                <w:color w:val="000000"/>
                <w:sz w:val="16"/>
                <w:szCs w:val="16"/>
              </w:rPr>
              <w:t xml:space="preserve"> </w:t>
            </w:r>
            <w:r>
              <w:rPr>
                <w:rFonts w:eastAsia="Calibri"/>
                <w:sz w:val="16"/>
                <w:szCs w:val="16"/>
              </w:rPr>
              <w:t xml:space="preserve"> </w:t>
            </w:r>
            <w:r>
              <w:rPr>
                <w:rFonts w:eastAsia="Calibri"/>
                <w:color w:val="000000"/>
                <w:sz w:val="16"/>
                <w:szCs w:val="16"/>
              </w:rPr>
              <w:t xml:space="preserve">разрабатывать основные разделы </w:t>
            </w:r>
            <w:proofErr w:type="gramStart"/>
            <w:r>
              <w:rPr>
                <w:rFonts w:eastAsia="Calibri"/>
                <w:color w:val="000000"/>
                <w:sz w:val="16"/>
                <w:szCs w:val="16"/>
              </w:rPr>
              <w:t>ПОС</w:t>
            </w:r>
            <w:proofErr w:type="gramEnd"/>
            <w:r>
              <w:rPr>
                <w:rFonts w:eastAsia="Calibri"/>
                <w:color w:val="000000"/>
                <w:sz w:val="16"/>
                <w:szCs w:val="16"/>
              </w:rPr>
              <w:t>, ППР на отдельные здания и сооружения, а также ПОР на годовую программу строительной организации; проектировать строительные генеральные планы отдельных зданий и сооружений; разрабатывать календарные планы строительства зданий и сооружений с учетом выбранных критериев; определять потребное количество материальных и технических ресурсов на отдельные объекты и в целом на программу работ строительной организации; составлять оперативные планы, бизнес-планы (производственная программа, планирование затрат, план технического развития, план по труду, смета затрат на производство, финансовый план, основные показатели плана) и вести анализ затрат и результатов производственной деятельности; определять мощность производственной базы строительных организаций; составлять оптимальные транспортные схемы поставок материальных ресурсов от поставщиков к потребителям; проводить анализ технической и экономической эффективности работы производственного подразделения и разрабатывать меры по ее повышению; составлять техническую документацию, а также установленную отчетность по утвержденным формам; обеспечивать качество выполнения строительно-монтажных работ.</w:t>
            </w:r>
          </w:p>
          <w:p w:rsidR="00237742" w:rsidRDefault="00237742">
            <w:pPr>
              <w:spacing w:line="228" w:lineRule="auto"/>
              <w:jc w:val="both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Навыки</w:t>
            </w:r>
            <w:r>
              <w:rPr>
                <w:sz w:val="16"/>
                <w:szCs w:val="16"/>
              </w:rPr>
              <w:t>: навыками  и  основными  методами организации,  планирования  и  управления строительством; методикой подготовки проектной и рабочей технической документации; навыками составления технической документации, оперативных планов, а также установленной отчетности по утвержденным формам;  методами контроля соответствия разрабатываемых проектов и технической документации заданию на проектирование;</w:t>
            </w:r>
          </w:p>
          <w:p w:rsidR="00237742" w:rsidRDefault="00237742">
            <w:pPr>
              <w:spacing w:line="228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навыками сбора и систематизации информации и исходных данных для проектирования зданий и сооружений.</w:t>
            </w:r>
          </w:p>
          <w:p w:rsidR="00237742" w:rsidRDefault="00237742">
            <w:pPr>
              <w:spacing w:line="228" w:lineRule="auto"/>
              <w:jc w:val="both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Лекции </w:t>
            </w:r>
            <w:r>
              <w:rPr>
                <w:sz w:val="16"/>
                <w:szCs w:val="16"/>
              </w:rPr>
              <w:t xml:space="preserve">(основные темы): Основные положения и термины в организации, планировании и управлении в строительстве; организационно-правовые основы управления строительными организациями; системы подготовки строительного производства; проектирование организации строительства и производства работ; </w:t>
            </w:r>
          </w:p>
          <w:p w:rsidR="00237742" w:rsidRDefault="00237742">
            <w:pPr>
              <w:spacing w:line="228" w:lineRule="auto"/>
              <w:jc w:val="both"/>
              <w:rPr>
                <w:b/>
                <w:i/>
                <w:color w:val="FF0000"/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производственно-экономический план строительной организации, структура и состав; календарное планирование строительства, общие вопросы.</w:t>
            </w:r>
          </w:p>
        </w:tc>
      </w:tr>
      <w:tr w:rsidR="00237742" w:rsidTr="008A387E">
        <w:tc>
          <w:tcPr>
            <w:tcW w:w="90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>Основная литература</w:t>
            </w:r>
          </w:p>
        </w:tc>
        <w:tc>
          <w:tcPr>
            <w:tcW w:w="4100" w:type="pct"/>
            <w:gridSpan w:val="1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37742" w:rsidRDefault="00237742">
            <w:pPr>
              <w:keepNext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 Организация, планирование и управление в строительстве [Электронный ресурс]</w:t>
            </w:r>
            <w:proofErr w:type="gramStart"/>
            <w:r>
              <w:rPr>
                <w:sz w:val="16"/>
                <w:szCs w:val="16"/>
              </w:rPr>
              <w:t xml:space="preserve"> :</w:t>
            </w:r>
            <w:proofErr w:type="gramEnd"/>
            <w:r>
              <w:rPr>
                <w:sz w:val="16"/>
                <w:szCs w:val="16"/>
              </w:rPr>
              <w:t xml:space="preserve"> учебное пособие / сост. Е. П. </w:t>
            </w:r>
            <w:proofErr w:type="spellStart"/>
            <w:r>
              <w:rPr>
                <w:sz w:val="16"/>
                <w:szCs w:val="16"/>
              </w:rPr>
              <w:t>Горбанева</w:t>
            </w:r>
            <w:proofErr w:type="spellEnd"/>
            <w:r>
              <w:rPr>
                <w:sz w:val="16"/>
                <w:szCs w:val="16"/>
              </w:rPr>
              <w:t>. — Электрон</w:t>
            </w:r>
            <w:proofErr w:type="gramStart"/>
            <w:r>
              <w:rPr>
                <w:sz w:val="16"/>
                <w:szCs w:val="16"/>
              </w:rPr>
              <w:t>.</w:t>
            </w:r>
            <w:proofErr w:type="gramEnd"/>
            <w:r>
              <w:rPr>
                <w:sz w:val="16"/>
                <w:szCs w:val="16"/>
              </w:rPr>
              <w:t xml:space="preserve"> </w:t>
            </w:r>
            <w:proofErr w:type="gramStart"/>
            <w:r>
              <w:rPr>
                <w:sz w:val="16"/>
                <w:szCs w:val="16"/>
              </w:rPr>
              <w:t>т</w:t>
            </w:r>
            <w:proofErr w:type="gramEnd"/>
            <w:r>
              <w:rPr>
                <w:sz w:val="16"/>
                <w:szCs w:val="16"/>
              </w:rPr>
              <w:t>екстовые данные. — Воронеж</w:t>
            </w:r>
            <w:proofErr w:type="gramStart"/>
            <w:r>
              <w:rPr>
                <w:sz w:val="16"/>
                <w:szCs w:val="16"/>
              </w:rPr>
              <w:t xml:space="preserve"> :</w:t>
            </w:r>
            <w:proofErr w:type="gramEnd"/>
            <w:r>
              <w:rPr>
                <w:sz w:val="16"/>
                <w:szCs w:val="16"/>
              </w:rPr>
              <w:t xml:space="preserve"> Воронежский государственный архитектурно-строительный университет, ЭБС АСВ, 2016. — 120 c. — 978-5-89040-593-7. — Режим доступа: http://www.iprbookshop.ru/59122.html</w:t>
            </w:r>
          </w:p>
          <w:p w:rsidR="00237742" w:rsidRDefault="00237742">
            <w:pPr>
              <w:keepNext/>
              <w:jc w:val="both"/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 xml:space="preserve">2. </w:t>
            </w:r>
            <w:proofErr w:type="spellStart"/>
            <w:r>
              <w:rPr>
                <w:sz w:val="16"/>
                <w:szCs w:val="16"/>
              </w:rPr>
              <w:t>Кунц</w:t>
            </w:r>
            <w:proofErr w:type="spellEnd"/>
            <w:r>
              <w:rPr>
                <w:sz w:val="16"/>
                <w:szCs w:val="16"/>
              </w:rPr>
              <w:t>, А. Л. Основы организации, управления и планирования в строительстве. Часть 1 [Электронный ресурс]</w:t>
            </w:r>
            <w:proofErr w:type="gramStart"/>
            <w:r>
              <w:rPr>
                <w:sz w:val="16"/>
                <w:szCs w:val="16"/>
              </w:rPr>
              <w:t xml:space="preserve"> :</w:t>
            </w:r>
            <w:proofErr w:type="gramEnd"/>
            <w:r>
              <w:rPr>
                <w:sz w:val="16"/>
                <w:szCs w:val="16"/>
              </w:rPr>
              <w:t xml:space="preserve"> курс лекций / А. Л. </w:t>
            </w:r>
            <w:proofErr w:type="spellStart"/>
            <w:r>
              <w:rPr>
                <w:sz w:val="16"/>
                <w:szCs w:val="16"/>
              </w:rPr>
              <w:t>Кунц</w:t>
            </w:r>
            <w:proofErr w:type="spellEnd"/>
            <w:r>
              <w:rPr>
                <w:sz w:val="16"/>
                <w:szCs w:val="16"/>
              </w:rPr>
              <w:t>. — Электрон</w:t>
            </w:r>
            <w:proofErr w:type="gramStart"/>
            <w:r>
              <w:rPr>
                <w:sz w:val="16"/>
                <w:szCs w:val="16"/>
              </w:rPr>
              <w:t>.</w:t>
            </w:r>
            <w:proofErr w:type="gramEnd"/>
            <w:r>
              <w:rPr>
                <w:sz w:val="16"/>
                <w:szCs w:val="16"/>
              </w:rPr>
              <w:t xml:space="preserve"> </w:t>
            </w:r>
            <w:proofErr w:type="gramStart"/>
            <w:r>
              <w:rPr>
                <w:sz w:val="16"/>
                <w:szCs w:val="16"/>
              </w:rPr>
              <w:t>т</w:t>
            </w:r>
            <w:proofErr w:type="gramEnd"/>
            <w:r>
              <w:rPr>
                <w:sz w:val="16"/>
                <w:szCs w:val="16"/>
              </w:rPr>
              <w:t>екстовые данные. — Новосибирск</w:t>
            </w:r>
            <w:proofErr w:type="gramStart"/>
            <w:r>
              <w:rPr>
                <w:sz w:val="16"/>
                <w:szCs w:val="16"/>
              </w:rPr>
              <w:t xml:space="preserve"> :</w:t>
            </w:r>
            <w:proofErr w:type="gramEnd"/>
            <w:r>
              <w:rPr>
                <w:sz w:val="16"/>
                <w:szCs w:val="16"/>
              </w:rPr>
              <w:t xml:space="preserve"> Новосибирский государственный архитектурно-строительный университет (</w:t>
            </w:r>
            <w:proofErr w:type="spellStart"/>
            <w:r>
              <w:rPr>
                <w:sz w:val="16"/>
                <w:szCs w:val="16"/>
              </w:rPr>
              <w:t>Сибстрин</w:t>
            </w:r>
            <w:proofErr w:type="spellEnd"/>
            <w:r>
              <w:rPr>
                <w:sz w:val="16"/>
                <w:szCs w:val="16"/>
              </w:rPr>
              <w:t>), ЭБС АСВ, 2015. — 287 c. — 978-5-7795-0726-4. — Режим доступа: http://www.iprbookshop.ru/68808.html</w:t>
            </w:r>
          </w:p>
        </w:tc>
      </w:tr>
      <w:tr w:rsidR="00237742" w:rsidTr="008A387E">
        <w:tc>
          <w:tcPr>
            <w:tcW w:w="90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 xml:space="preserve">Технические средства </w:t>
            </w:r>
          </w:p>
        </w:tc>
        <w:tc>
          <w:tcPr>
            <w:tcW w:w="4100" w:type="pct"/>
            <w:gridSpan w:val="1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37742" w:rsidRDefault="00237742">
            <w:pPr>
              <w:jc w:val="both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  <w:lang w:val="x-none"/>
              </w:rPr>
              <w:t>Учебные аудитории для проведения занятий</w:t>
            </w:r>
            <w:r>
              <w:rPr>
                <w:sz w:val="16"/>
                <w:szCs w:val="16"/>
              </w:rPr>
              <w:t xml:space="preserve"> лекционного и</w:t>
            </w:r>
            <w:r>
              <w:rPr>
                <w:sz w:val="16"/>
                <w:szCs w:val="16"/>
                <w:lang w:val="x-none"/>
              </w:rPr>
              <w:t xml:space="preserve"> семинарского типа, групповых и индивидуальных консультаций, текущего контроля успеваемости и промежуточной аттестации обучающихся, для</w:t>
            </w:r>
            <w:r>
              <w:rPr>
                <w:sz w:val="16"/>
                <w:szCs w:val="16"/>
              </w:rPr>
              <w:t xml:space="preserve"> выполнения курсового проекта и </w:t>
            </w:r>
            <w:r>
              <w:rPr>
                <w:sz w:val="16"/>
                <w:szCs w:val="16"/>
                <w:lang w:val="x-none"/>
              </w:rPr>
              <w:t>самостоятельной работы студентов.</w:t>
            </w:r>
          </w:p>
        </w:tc>
      </w:tr>
      <w:tr w:rsidR="00237742" w:rsidTr="008A387E">
        <w:tc>
          <w:tcPr>
            <w:tcW w:w="900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37742" w:rsidRDefault="00237742">
            <w:pPr>
              <w:pStyle w:val="3"/>
              <w:spacing w:before="0" w:after="0"/>
              <w:jc w:val="center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>Компетенции</w:t>
            </w:r>
          </w:p>
        </w:tc>
        <w:tc>
          <w:tcPr>
            <w:tcW w:w="4100" w:type="pct"/>
            <w:gridSpan w:val="15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  <w:t>Приобретаются студентами при освоении дисциплины</w:t>
            </w:r>
          </w:p>
        </w:tc>
      </w:tr>
      <w:tr w:rsidR="00237742" w:rsidTr="008A387E">
        <w:trPr>
          <w:trHeight w:val="471"/>
        </w:trPr>
        <w:tc>
          <w:tcPr>
            <w:tcW w:w="900" w:type="pct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37742" w:rsidRDefault="00237742">
            <w:pPr>
              <w:rPr>
                <w:b/>
                <w:bCs/>
                <w:i/>
                <w:sz w:val="16"/>
                <w:szCs w:val="16"/>
              </w:rPr>
            </w:pPr>
          </w:p>
        </w:tc>
        <w:tc>
          <w:tcPr>
            <w:tcW w:w="4100" w:type="pct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jc w:val="both"/>
              <w:rPr>
                <w:rFonts w:ascii="Times New Roman" w:hAnsi="Times New Roman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  <w:lang w:val="ru-RU" w:eastAsia="ru-RU"/>
              </w:rPr>
              <w:t>ПК-7</w:t>
            </w:r>
            <w:r>
              <w:rPr>
                <w:rFonts w:ascii="Times New Roman" w:hAnsi="Times New Roman"/>
                <w:sz w:val="16"/>
                <w:szCs w:val="16"/>
                <w:lang w:val="ru-RU" w:eastAsia="ru-RU"/>
              </w:rPr>
              <w:t xml:space="preserve"> Способностью проводить анализ технической и экономической эффективности работы производственного подразделения и разрабатывать меры по ее повышению</w:t>
            </w:r>
          </w:p>
          <w:p w:rsidR="00237742" w:rsidRDefault="00237742">
            <w:pPr>
              <w:pStyle w:val="9"/>
              <w:spacing w:before="0" w:after="0"/>
              <w:jc w:val="both"/>
              <w:rPr>
                <w:rFonts w:ascii="Times New Roman" w:hAnsi="Times New Roman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  <w:lang w:val="ru-RU" w:eastAsia="ru-RU"/>
              </w:rPr>
              <w:t>ПК-10</w:t>
            </w:r>
            <w:r>
              <w:rPr>
                <w:rFonts w:ascii="Times New Roman" w:hAnsi="Times New Roman"/>
                <w:sz w:val="16"/>
                <w:szCs w:val="16"/>
                <w:lang w:val="ru-RU" w:eastAsia="ru-RU"/>
              </w:rPr>
              <w:t xml:space="preserve"> Знанием организационно-правовых основ управленческой и предпринимательской деятельности в сфере строительства и жилищно-коммунального хозяйства, основ планирования работы персонала и фондов оплаты труда</w:t>
            </w:r>
          </w:p>
          <w:p w:rsidR="00237742" w:rsidRDefault="00237742">
            <w:pPr>
              <w:pStyle w:val="9"/>
              <w:spacing w:before="0" w:after="0"/>
              <w:jc w:val="both"/>
              <w:rPr>
                <w:rFonts w:cs="Arial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  <w:lang w:val="ru-RU" w:eastAsia="ru-RU"/>
              </w:rPr>
              <w:t>ПК-12</w:t>
            </w:r>
            <w:r>
              <w:rPr>
                <w:rFonts w:ascii="Times New Roman" w:hAnsi="Times New Roman"/>
                <w:sz w:val="16"/>
                <w:szCs w:val="16"/>
                <w:lang w:val="ru-RU" w:eastAsia="ru-RU"/>
              </w:rPr>
              <w:t xml:space="preserve"> Способностью разрабатывать оперативные планы работы первичных производственных подразд</w:t>
            </w:r>
            <w:bookmarkStart w:id="0" w:name="_GoBack"/>
            <w:bookmarkEnd w:id="0"/>
            <w:r>
              <w:rPr>
                <w:rFonts w:ascii="Times New Roman" w:hAnsi="Times New Roman"/>
                <w:sz w:val="16"/>
                <w:szCs w:val="16"/>
                <w:lang w:val="ru-RU" w:eastAsia="ru-RU"/>
              </w:rPr>
              <w:t>елений, вести анализ затрат и результатов производственной деятельности, составление технической документации, а также установленной отчетности по утвержденным формам</w:t>
            </w:r>
          </w:p>
        </w:tc>
      </w:tr>
      <w:tr w:rsidR="00237742" w:rsidTr="008A387E">
        <w:trPr>
          <w:trHeight w:val="438"/>
        </w:trPr>
        <w:tc>
          <w:tcPr>
            <w:tcW w:w="540" w:type="pct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  <w:lang w:val="ru-RU" w:eastAsia="ru-RU"/>
              </w:rPr>
              <w:t xml:space="preserve">Зачетных единиц </w:t>
            </w:r>
          </w:p>
        </w:tc>
        <w:tc>
          <w:tcPr>
            <w:tcW w:w="360" w:type="pct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237742" w:rsidRDefault="0023774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  <w:lang w:val="ru-RU" w:eastAsia="ru-RU"/>
              </w:rPr>
              <w:t>6 (2/4)</w:t>
            </w:r>
          </w:p>
        </w:tc>
        <w:tc>
          <w:tcPr>
            <w:tcW w:w="811" w:type="pct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  <w:lang w:val="ru-RU" w:eastAsia="ru-RU"/>
              </w:rPr>
              <w:t xml:space="preserve">Форма </w:t>
            </w:r>
            <w:proofErr w:type="spellStart"/>
            <w:proofErr w:type="gramStart"/>
            <w:r>
              <w:rPr>
                <w:rFonts w:ascii="Times New Roman" w:hAnsi="Times New Roman"/>
                <w:b/>
                <w:i/>
                <w:sz w:val="16"/>
                <w:szCs w:val="16"/>
                <w:lang w:val="ru-RU" w:eastAsia="ru-RU"/>
              </w:rPr>
              <w:t>прове-дения</w:t>
            </w:r>
            <w:proofErr w:type="spellEnd"/>
            <w:proofErr w:type="gramEnd"/>
            <w:r>
              <w:rPr>
                <w:rFonts w:ascii="Times New Roman" w:hAnsi="Times New Roman"/>
                <w:b/>
                <w:i/>
                <w:sz w:val="16"/>
                <w:szCs w:val="16"/>
                <w:lang w:val="ru-RU" w:eastAsia="ru-RU"/>
              </w:rPr>
              <w:t xml:space="preserve"> занятий </w:t>
            </w:r>
          </w:p>
        </w:tc>
        <w:tc>
          <w:tcPr>
            <w:tcW w:w="811" w:type="pct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  <w:t>Лекции</w:t>
            </w:r>
          </w:p>
        </w:tc>
        <w:tc>
          <w:tcPr>
            <w:tcW w:w="981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  <w:t>Практические занятия</w:t>
            </w:r>
          </w:p>
        </w:tc>
        <w:tc>
          <w:tcPr>
            <w:tcW w:w="811" w:type="pct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7742" w:rsidRDefault="00237742">
            <w:pPr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bCs/>
                <w:i/>
                <w:sz w:val="16"/>
                <w:szCs w:val="16"/>
              </w:rPr>
              <w:t>Лабораторные работы</w:t>
            </w:r>
          </w:p>
        </w:tc>
        <w:tc>
          <w:tcPr>
            <w:tcW w:w="687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16"/>
                <w:szCs w:val="16"/>
                <w:lang w:val="ru-RU" w:eastAsia="ru-RU"/>
              </w:rPr>
              <w:t>Самостоятельная работа</w:t>
            </w:r>
          </w:p>
        </w:tc>
      </w:tr>
      <w:tr w:rsidR="00237742" w:rsidTr="008A387E">
        <w:tc>
          <w:tcPr>
            <w:tcW w:w="540" w:type="pct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237742" w:rsidRDefault="00237742">
            <w:pPr>
              <w:rPr>
                <w:b/>
                <w:i/>
                <w:sz w:val="16"/>
                <w:szCs w:val="16"/>
              </w:rPr>
            </w:pPr>
          </w:p>
        </w:tc>
        <w:tc>
          <w:tcPr>
            <w:tcW w:w="360" w:type="pct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237742" w:rsidRDefault="00237742">
            <w:pPr>
              <w:rPr>
                <w:b/>
                <w:i/>
                <w:sz w:val="16"/>
                <w:szCs w:val="16"/>
              </w:rPr>
            </w:pPr>
          </w:p>
        </w:tc>
        <w:tc>
          <w:tcPr>
            <w:tcW w:w="811" w:type="pct"/>
            <w:gridSpan w:val="4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i/>
                <w:sz w:val="16"/>
                <w:szCs w:val="16"/>
                <w:lang w:val="ru-RU" w:eastAsia="ru-RU"/>
              </w:rPr>
              <w:t>Всего часов</w:t>
            </w:r>
          </w:p>
        </w:tc>
        <w:tc>
          <w:tcPr>
            <w:tcW w:w="811" w:type="pct"/>
            <w:gridSpan w:val="4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val="ru-RU" w:eastAsia="ru-RU"/>
              </w:rPr>
              <w:t>26 (14/12)</w:t>
            </w:r>
          </w:p>
        </w:tc>
        <w:tc>
          <w:tcPr>
            <w:tcW w:w="981" w:type="pct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val="ru-RU" w:eastAsia="ru-RU"/>
              </w:rPr>
              <w:t>26 (14/12)</w:t>
            </w:r>
          </w:p>
        </w:tc>
        <w:tc>
          <w:tcPr>
            <w:tcW w:w="811" w:type="pct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val="ru-RU" w:eastAsia="ru-RU"/>
              </w:rPr>
              <w:t>–</w:t>
            </w:r>
          </w:p>
        </w:tc>
        <w:tc>
          <w:tcPr>
            <w:tcW w:w="687" w:type="pct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37742" w:rsidRDefault="00237742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16"/>
                <w:szCs w:val="16"/>
                <w:lang w:val="ru-RU" w:eastAsia="ru-RU"/>
              </w:rPr>
              <w:t>164 (44/120)</w:t>
            </w:r>
          </w:p>
        </w:tc>
      </w:tr>
      <w:tr w:rsidR="00237742" w:rsidTr="008A387E">
        <w:tc>
          <w:tcPr>
            <w:tcW w:w="540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 xml:space="preserve">Виды </w:t>
            </w:r>
          </w:p>
          <w:p w:rsidR="00237742" w:rsidRDefault="00237742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>контроля</w:t>
            </w:r>
          </w:p>
        </w:tc>
        <w:tc>
          <w:tcPr>
            <w:tcW w:w="540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Cs w:val="0"/>
                <w:i/>
                <w:sz w:val="16"/>
                <w:szCs w:val="16"/>
                <w:lang w:val="ru-RU" w:eastAsia="ru-RU"/>
              </w:rPr>
            </w:pPr>
            <w:proofErr w:type="spellStart"/>
            <w:r>
              <w:rPr>
                <w:rFonts w:ascii="Times New Roman" w:hAnsi="Times New Roman"/>
                <w:bCs w:val="0"/>
                <w:i/>
                <w:sz w:val="16"/>
                <w:szCs w:val="16"/>
                <w:lang w:val="ru-RU" w:eastAsia="ru-RU"/>
              </w:rPr>
              <w:t>Зач</w:t>
            </w:r>
            <w:proofErr w:type="spellEnd"/>
            <w:r>
              <w:rPr>
                <w:rFonts w:ascii="Times New Roman" w:hAnsi="Times New Roman"/>
                <w:bCs w:val="0"/>
                <w:i/>
                <w:sz w:val="16"/>
                <w:szCs w:val="16"/>
                <w:lang w:val="ru-RU" w:eastAsia="ru-RU"/>
              </w:rPr>
              <w:t>. с оценкой</w:t>
            </w:r>
          </w:p>
          <w:p w:rsidR="00237742" w:rsidRDefault="00237742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Cs w:val="0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Cs w:val="0"/>
                <w:i/>
                <w:sz w:val="16"/>
                <w:szCs w:val="16"/>
                <w:lang w:val="ru-RU" w:eastAsia="ru-RU"/>
              </w:rPr>
              <w:t>/</w:t>
            </w:r>
            <w:proofErr w:type="spellStart"/>
            <w:r>
              <w:rPr>
                <w:rFonts w:ascii="Times New Roman" w:hAnsi="Times New Roman"/>
                <w:bCs w:val="0"/>
                <w:i/>
                <w:sz w:val="16"/>
                <w:szCs w:val="16"/>
                <w:lang w:val="ru-RU" w:eastAsia="ru-RU"/>
              </w:rPr>
              <w:t>зач</w:t>
            </w:r>
            <w:proofErr w:type="spellEnd"/>
            <w:r>
              <w:rPr>
                <w:rFonts w:ascii="Times New Roman" w:hAnsi="Times New Roman"/>
                <w:bCs w:val="0"/>
                <w:i/>
                <w:sz w:val="16"/>
                <w:szCs w:val="16"/>
                <w:lang w:val="ru-RU" w:eastAsia="ru-RU"/>
              </w:rPr>
              <w:t xml:space="preserve">/ </w:t>
            </w:r>
            <w:proofErr w:type="spellStart"/>
            <w:proofErr w:type="gramStart"/>
            <w:r>
              <w:rPr>
                <w:rFonts w:ascii="Times New Roman" w:hAnsi="Times New Roman"/>
                <w:bCs w:val="0"/>
                <w:i/>
                <w:sz w:val="16"/>
                <w:szCs w:val="16"/>
                <w:lang w:val="ru-RU" w:eastAsia="ru-RU"/>
              </w:rPr>
              <w:t>экз</w:t>
            </w:r>
            <w:proofErr w:type="spellEnd"/>
            <w:proofErr w:type="gramEnd"/>
          </w:p>
        </w:tc>
        <w:tc>
          <w:tcPr>
            <w:tcW w:w="450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Cs w:val="0"/>
                <w:i/>
                <w:sz w:val="16"/>
                <w:szCs w:val="16"/>
                <w:lang w:val="ru-RU" w:eastAsia="ru-RU"/>
              </w:rPr>
              <w:t>КП/</w:t>
            </w:r>
            <w:proofErr w:type="gramStart"/>
            <w:r>
              <w:rPr>
                <w:rFonts w:ascii="Times New Roman" w:hAnsi="Times New Roman"/>
                <w:bCs w:val="0"/>
                <w:i/>
                <w:sz w:val="16"/>
                <w:szCs w:val="16"/>
                <w:lang w:val="ru-RU" w:eastAsia="ru-RU"/>
              </w:rPr>
              <w:t>КР</w:t>
            </w:r>
            <w:proofErr w:type="gramEnd"/>
          </w:p>
        </w:tc>
        <w:tc>
          <w:tcPr>
            <w:tcW w:w="815" w:type="pct"/>
            <w:gridSpan w:val="4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>Условие зачета дисциплины</w:t>
            </w:r>
          </w:p>
        </w:tc>
        <w:tc>
          <w:tcPr>
            <w:tcW w:w="1023" w:type="pct"/>
            <w:gridSpan w:val="2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7742" w:rsidRDefault="00237742">
            <w:pPr>
              <w:rPr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Получение оценки «3,4,5»</w:t>
            </w:r>
          </w:p>
        </w:tc>
        <w:tc>
          <w:tcPr>
            <w:tcW w:w="780" w:type="pct"/>
            <w:gridSpan w:val="2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>Форма проведения самостоятельной работы</w:t>
            </w:r>
          </w:p>
        </w:tc>
        <w:tc>
          <w:tcPr>
            <w:tcW w:w="851" w:type="pct"/>
            <w:gridSpan w:val="4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237742" w:rsidRDefault="00237742">
            <w:pPr>
              <w:pStyle w:val="3"/>
              <w:keepNext w:val="0"/>
              <w:widowControl w:val="0"/>
              <w:spacing w:before="0" w:after="0" w:line="216" w:lineRule="auto"/>
              <w:jc w:val="center"/>
              <w:rPr>
                <w:rFonts w:ascii="Times New Roman" w:hAnsi="Times New Roman"/>
                <w:b w:val="0"/>
                <w:bCs w:val="0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 w:val="0"/>
                <w:bCs w:val="0"/>
                <w:sz w:val="16"/>
                <w:szCs w:val="16"/>
                <w:lang w:val="ru-RU" w:eastAsia="ru-RU"/>
              </w:rPr>
              <w:t xml:space="preserve">Работа на практических занятиях: текущий контроль выполнения заданий, экзамен, защита курсового проекта, </w:t>
            </w:r>
            <w:proofErr w:type="spellStart"/>
            <w:r>
              <w:rPr>
                <w:rFonts w:ascii="Times New Roman" w:hAnsi="Times New Roman"/>
                <w:b w:val="0"/>
                <w:bCs w:val="0"/>
                <w:sz w:val="16"/>
                <w:szCs w:val="16"/>
                <w:lang w:val="ru-RU" w:eastAsia="ru-RU"/>
              </w:rPr>
              <w:t>диф</w:t>
            </w:r>
            <w:proofErr w:type="spellEnd"/>
            <w:r>
              <w:rPr>
                <w:rFonts w:ascii="Times New Roman" w:hAnsi="Times New Roman"/>
                <w:b w:val="0"/>
                <w:bCs w:val="0"/>
                <w:sz w:val="16"/>
                <w:szCs w:val="16"/>
                <w:lang w:val="ru-RU" w:eastAsia="ru-RU"/>
              </w:rPr>
              <w:t>. зачет</w:t>
            </w:r>
          </w:p>
        </w:tc>
      </w:tr>
      <w:tr w:rsidR="00237742" w:rsidTr="008A387E">
        <w:tc>
          <w:tcPr>
            <w:tcW w:w="540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 xml:space="preserve">формы  </w:t>
            </w:r>
          </w:p>
        </w:tc>
        <w:tc>
          <w:tcPr>
            <w:tcW w:w="54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37742" w:rsidRDefault="00237742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i/>
                <w:sz w:val="16"/>
                <w:szCs w:val="16"/>
                <w:lang w:val="ru-RU" w:eastAsia="ru-RU"/>
              </w:rPr>
            </w:pPr>
            <w:proofErr w:type="spellStart"/>
            <w:proofErr w:type="gramStart"/>
            <w:r>
              <w:rPr>
                <w:rFonts w:ascii="Times New Roman" w:hAnsi="Times New Roman"/>
                <w:b w:val="0"/>
                <w:bCs w:val="0"/>
                <w:i/>
                <w:sz w:val="16"/>
                <w:szCs w:val="16"/>
                <w:lang w:val="ru-RU" w:eastAsia="ru-RU"/>
              </w:rPr>
              <w:t>Экз</w:t>
            </w:r>
            <w:proofErr w:type="spellEnd"/>
            <w:proofErr w:type="gramEnd"/>
            <w:r>
              <w:rPr>
                <w:rFonts w:ascii="Times New Roman" w:hAnsi="Times New Roman"/>
                <w:b w:val="0"/>
                <w:bCs w:val="0"/>
                <w:i/>
                <w:sz w:val="16"/>
                <w:szCs w:val="16"/>
                <w:lang w:val="ru-RU" w:eastAsia="ru-RU"/>
              </w:rPr>
              <w:t>/</w:t>
            </w:r>
            <w:proofErr w:type="spellStart"/>
            <w:r>
              <w:rPr>
                <w:rFonts w:ascii="Times New Roman" w:hAnsi="Times New Roman"/>
                <w:b w:val="0"/>
                <w:bCs w:val="0"/>
                <w:i/>
                <w:sz w:val="16"/>
                <w:szCs w:val="16"/>
                <w:lang w:val="ru-RU" w:eastAsia="ru-RU"/>
              </w:rPr>
              <w:t>диф</w:t>
            </w:r>
            <w:proofErr w:type="spellEnd"/>
            <w:r>
              <w:rPr>
                <w:rFonts w:ascii="Times New Roman" w:hAnsi="Times New Roman"/>
                <w:b w:val="0"/>
                <w:bCs w:val="0"/>
                <w:i/>
                <w:sz w:val="16"/>
                <w:szCs w:val="16"/>
                <w:lang w:val="ru-RU" w:eastAsia="ru-RU"/>
              </w:rPr>
              <w:t>. зачет</w:t>
            </w:r>
          </w:p>
        </w:tc>
        <w:tc>
          <w:tcPr>
            <w:tcW w:w="45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37742" w:rsidRDefault="00237742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 w:val="0"/>
                <w:bCs w:val="0"/>
                <w:sz w:val="16"/>
                <w:szCs w:val="16"/>
                <w:lang w:val="ru-RU" w:eastAsia="ru-RU"/>
              </w:rPr>
              <w:t>-/КП</w:t>
            </w:r>
          </w:p>
        </w:tc>
        <w:tc>
          <w:tcPr>
            <w:tcW w:w="815" w:type="pct"/>
            <w:gridSpan w:val="4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37742" w:rsidRDefault="00237742">
            <w:pPr>
              <w:rPr>
                <w:b/>
                <w:i/>
                <w:sz w:val="16"/>
                <w:szCs w:val="16"/>
              </w:rPr>
            </w:pPr>
          </w:p>
        </w:tc>
        <w:tc>
          <w:tcPr>
            <w:tcW w:w="1023" w:type="pct"/>
            <w:gridSpan w:val="2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37742" w:rsidRDefault="00237742">
            <w:pPr>
              <w:rPr>
                <w:sz w:val="16"/>
                <w:szCs w:val="16"/>
              </w:rPr>
            </w:pPr>
          </w:p>
        </w:tc>
        <w:tc>
          <w:tcPr>
            <w:tcW w:w="780" w:type="pct"/>
            <w:gridSpan w:val="2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37742" w:rsidRDefault="00237742">
            <w:pPr>
              <w:rPr>
                <w:b/>
                <w:bCs/>
                <w:i/>
                <w:sz w:val="16"/>
                <w:szCs w:val="16"/>
              </w:rPr>
            </w:pPr>
          </w:p>
        </w:tc>
        <w:tc>
          <w:tcPr>
            <w:tcW w:w="851" w:type="pct"/>
            <w:gridSpan w:val="4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237742" w:rsidRDefault="00237742">
            <w:pPr>
              <w:rPr>
                <w:sz w:val="16"/>
                <w:szCs w:val="16"/>
              </w:rPr>
            </w:pPr>
          </w:p>
        </w:tc>
      </w:tr>
      <w:tr w:rsidR="00237742" w:rsidTr="008A387E">
        <w:tc>
          <w:tcPr>
            <w:tcW w:w="1711" w:type="pct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237742" w:rsidRDefault="00237742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i/>
                <w:sz w:val="16"/>
                <w:szCs w:val="16"/>
                <w:lang w:val="ru-RU" w:eastAsia="ru-RU"/>
              </w:rPr>
              <w:t>Перечень дисциплин, знание которых необходимо для изучения данной дисциплины</w:t>
            </w:r>
          </w:p>
        </w:tc>
        <w:tc>
          <w:tcPr>
            <w:tcW w:w="3289" w:type="pct"/>
            <w:gridSpan w:val="11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237742" w:rsidRDefault="00237742">
            <w:pPr>
              <w:pStyle w:val="3"/>
              <w:keepNext w:val="0"/>
              <w:widowControl w:val="0"/>
              <w:spacing w:before="0" w:after="0"/>
              <w:jc w:val="both"/>
              <w:rPr>
                <w:rFonts w:ascii="Times New Roman" w:hAnsi="Times New Roman"/>
                <w:b w:val="0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 w:val="0"/>
                <w:sz w:val="16"/>
                <w:szCs w:val="16"/>
                <w:lang w:val="ru-RU" w:eastAsia="ru-RU"/>
              </w:rPr>
              <w:t>Основы организации и управления в строительстве, Информатика, Инженерное обеспечение строительства. Инженерная геодезия</w:t>
            </w:r>
          </w:p>
        </w:tc>
      </w:tr>
    </w:tbl>
    <w:p w:rsidR="00774903" w:rsidRDefault="00774903"/>
    <w:sectPr w:rsidR="00774903" w:rsidSect="008A387E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742"/>
    <w:rsid w:val="00237742"/>
    <w:rsid w:val="00774903"/>
    <w:rsid w:val="008A3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7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237742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9">
    <w:name w:val="heading 9"/>
    <w:basedOn w:val="a"/>
    <w:next w:val="a"/>
    <w:link w:val="90"/>
    <w:uiPriority w:val="9"/>
    <w:unhideWhenUsed/>
    <w:qFormat/>
    <w:rsid w:val="00237742"/>
    <w:p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37742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90">
    <w:name w:val="Заголовок 9 Знак"/>
    <w:basedOn w:val="a0"/>
    <w:link w:val="9"/>
    <w:uiPriority w:val="9"/>
    <w:rsid w:val="00237742"/>
    <w:rPr>
      <w:rFonts w:ascii="Cambria" w:eastAsia="Times New Roman" w:hAnsi="Cambria" w:cs="Times New Roman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7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237742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9">
    <w:name w:val="heading 9"/>
    <w:basedOn w:val="a"/>
    <w:next w:val="a"/>
    <w:link w:val="90"/>
    <w:uiPriority w:val="9"/>
    <w:unhideWhenUsed/>
    <w:qFormat/>
    <w:rsid w:val="00237742"/>
    <w:p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37742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90">
    <w:name w:val="Заголовок 9 Знак"/>
    <w:basedOn w:val="a0"/>
    <w:link w:val="9"/>
    <w:uiPriority w:val="9"/>
    <w:rsid w:val="00237742"/>
    <w:rPr>
      <w:rFonts w:ascii="Cambria" w:eastAsia="Times New Roman" w:hAnsi="Cambria" w:cs="Times New Roman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52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1099</Words>
  <Characters>6265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Sauron</cp:lastModifiedBy>
  <cp:revision>2</cp:revision>
  <dcterms:created xsi:type="dcterms:W3CDTF">2019-05-29T13:25:00Z</dcterms:created>
  <dcterms:modified xsi:type="dcterms:W3CDTF">2019-09-15T16:38:00Z</dcterms:modified>
</cp:coreProperties>
</file>