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73"/>
        <w:ind w:left="4649" w:right="3839"/>
        <w:jc w:val="center"/>
      </w:pPr>
      <w:r>
        <w:rPr/>
        <w:t>Аннотация к дисциплине</w:t>
      </w:r>
    </w:p>
    <w:p>
      <w:pPr>
        <w:spacing w:line="240" w:lineRule="auto" w:before="3" w:after="0"/>
        <w:rPr>
          <w:b/>
          <w:sz w:val="20"/>
        </w:rPr>
      </w:pPr>
    </w:p>
    <w:tbl>
      <w:tblPr>
        <w:tblW w:w="0" w:type="auto"/>
        <w:jc w:val="left"/>
        <w:tblInd w:w="12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"/>
        <w:gridCol w:w="722"/>
        <w:gridCol w:w="360"/>
        <w:gridCol w:w="901"/>
        <w:gridCol w:w="360"/>
        <w:gridCol w:w="937"/>
        <w:gridCol w:w="683"/>
        <w:gridCol w:w="1337"/>
        <w:gridCol w:w="621"/>
        <w:gridCol w:w="1282"/>
        <w:gridCol w:w="158"/>
        <w:gridCol w:w="180"/>
        <w:gridCol w:w="1078"/>
        <w:gridCol w:w="1105"/>
      </w:tblGrid>
      <w:tr>
        <w:trPr>
          <w:trHeight w:val="460" w:hRule="atLeast"/>
        </w:trPr>
        <w:tc>
          <w:tcPr>
            <w:tcW w:w="180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spacing w:line="230" w:lineRule="exact"/>
              <w:ind w:left="6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Название </w:t>
            </w:r>
            <w:r>
              <w:rPr>
                <w:b/>
                <w:i/>
                <w:w w:val="95"/>
                <w:sz w:val="20"/>
              </w:rPr>
              <w:t>дисциплины</w:t>
            </w:r>
          </w:p>
        </w:tc>
        <w:tc>
          <w:tcPr>
            <w:tcW w:w="9002" w:type="dxa"/>
            <w:gridSpan w:val="12"/>
            <w:tcBorders>
              <w:left w:val="single" w:sz="6" w:space="0" w:color="000000"/>
            </w:tcBorders>
          </w:tcPr>
          <w:p>
            <w:pPr>
              <w:pStyle w:val="TableParagraph"/>
              <w:spacing w:before="101"/>
              <w:rPr>
                <w:b/>
                <w:i/>
                <w:sz w:val="22"/>
              </w:rPr>
            </w:pPr>
            <w:r>
              <w:rPr>
                <w:b/>
                <w:i/>
                <w:sz w:val="22"/>
              </w:rPr>
              <w:t>Основы делового общения</w:t>
            </w:r>
          </w:p>
        </w:tc>
      </w:tr>
      <w:tr>
        <w:trPr>
          <w:trHeight w:val="229" w:hRule="atLeast"/>
        </w:trPr>
        <w:tc>
          <w:tcPr>
            <w:tcW w:w="8441" w:type="dxa"/>
            <w:gridSpan w:val="11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258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09" w:lineRule="exact"/>
              <w:ind w:left="7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семестр</w:t>
            </w:r>
          </w:p>
        </w:tc>
        <w:tc>
          <w:tcPr>
            <w:tcW w:w="1105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09" w:lineRule="exact"/>
              <w:ind w:left="75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</w:tr>
      <w:tr>
        <w:trPr>
          <w:trHeight w:val="231" w:hRule="atLeast"/>
        </w:trPr>
        <w:tc>
          <w:tcPr>
            <w:tcW w:w="180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spacing w:line="212" w:lineRule="exact"/>
              <w:ind w:left="6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кафедра</w:t>
            </w:r>
          </w:p>
        </w:tc>
        <w:tc>
          <w:tcPr>
            <w:tcW w:w="1261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Архитектура</w:t>
            </w:r>
          </w:p>
        </w:tc>
        <w:tc>
          <w:tcPr>
            <w:tcW w:w="1297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12" w:lineRule="exac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Программа</w:t>
            </w:r>
          </w:p>
        </w:tc>
        <w:tc>
          <w:tcPr>
            <w:tcW w:w="6444" w:type="dxa"/>
            <w:gridSpan w:val="8"/>
            <w:tcBorders>
              <w:left w:val="single" w:sz="6" w:space="0" w:color="000000"/>
            </w:tcBorders>
          </w:tcPr>
          <w:p>
            <w:pPr>
              <w:pStyle w:val="TableParagraph"/>
              <w:spacing w:line="212" w:lineRule="exact"/>
              <w:ind w:left="37"/>
              <w:rPr>
                <w:sz w:val="20"/>
              </w:rPr>
            </w:pPr>
            <w:r>
              <w:rPr>
                <w:sz w:val="20"/>
              </w:rPr>
              <w:t>07.03.01 «Архитектура». Профиль «Архитектурное проектирование»</w:t>
            </w:r>
          </w:p>
        </w:tc>
      </w:tr>
      <w:tr>
        <w:trPr>
          <w:trHeight w:val="245" w:hRule="atLeast"/>
        </w:trPr>
        <w:tc>
          <w:tcPr>
            <w:tcW w:w="180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6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Составитель</w:t>
            </w:r>
          </w:p>
        </w:tc>
        <w:tc>
          <w:tcPr>
            <w:tcW w:w="9002" w:type="dxa"/>
            <w:gridSpan w:val="12"/>
            <w:tcBorders>
              <w:left w:val="single" w:sz="6" w:space="0" w:color="000000"/>
            </w:tcBorders>
          </w:tcPr>
          <w:p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Ившина Лилия Изосимовна, кандидат архитектуры, доцент</w:t>
            </w:r>
          </w:p>
        </w:tc>
      </w:tr>
      <w:tr>
        <w:trPr>
          <w:trHeight w:val="3681" w:hRule="atLeast"/>
        </w:trPr>
        <w:tc>
          <w:tcPr>
            <w:tcW w:w="180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ind w:left="68" w:right="42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Цели и задачи </w:t>
            </w:r>
            <w:r>
              <w:rPr>
                <w:b/>
                <w:i/>
                <w:sz w:val="20"/>
              </w:rPr>
              <w:t>дисциплины,</w:t>
            </w:r>
          </w:p>
          <w:p>
            <w:pPr>
              <w:pStyle w:val="TableParagraph"/>
              <w:ind w:left="6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основные темы</w:t>
            </w:r>
          </w:p>
        </w:tc>
        <w:tc>
          <w:tcPr>
            <w:tcW w:w="9002" w:type="dxa"/>
            <w:gridSpan w:val="12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20"/>
              </w:rPr>
            </w:pPr>
            <w:r>
              <w:rPr>
                <w:b/>
                <w:sz w:val="20"/>
              </w:rPr>
              <w:t>Цель: </w:t>
            </w:r>
            <w:r>
              <w:rPr>
                <w:sz w:val="20"/>
              </w:rPr>
              <w:t>освоение необходимого объема знаний в области психологии и культуры общения, овладение соответствующими компетенциями студентами направления 07.03.01 «Архитектура».</w:t>
            </w:r>
          </w:p>
          <w:p>
            <w:pPr>
              <w:pStyle w:val="TableParagraph"/>
              <w:rPr>
                <w:sz w:val="20"/>
              </w:rPr>
            </w:pPr>
            <w:r>
              <w:rPr>
                <w:b/>
                <w:sz w:val="20"/>
              </w:rPr>
              <w:t>Задачи</w:t>
            </w:r>
            <w:r>
              <w:rPr>
                <w:sz w:val="20"/>
              </w:rPr>
              <w:t>: -- анализ основных предпосылок возникновения и развития этики деловых отношений</w:t>
            </w:r>
          </w:p>
          <w:p>
            <w:pPr>
              <w:pStyle w:val="TableParagraph"/>
              <w:ind w:right="48"/>
              <w:jc w:val="both"/>
              <w:rPr>
                <w:sz w:val="20"/>
              </w:rPr>
            </w:pPr>
            <w:r>
              <w:rPr>
                <w:sz w:val="20"/>
              </w:rPr>
              <w:t>;усвоение понятийно-категориального аппарата и методов политологии;анализ состояния факторов влияющих на развитие этики деловых отношений;формирование умений и навыков использования знаний по этике деловых отношений в своей профессиональной деятельности.</w:t>
            </w:r>
          </w:p>
          <w:p>
            <w:pPr>
              <w:pStyle w:val="TableParagraph"/>
              <w:spacing w:line="229" w:lineRule="exact"/>
              <w:rPr>
                <w:sz w:val="20"/>
              </w:rPr>
            </w:pPr>
            <w:r>
              <w:rPr>
                <w:b/>
                <w:sz w:val="20"/>
              </w:rPr>
              <w:t>Знания : </w:t>
            </w:r>
            <w:r>
              <w:rPr>
                <w:sz w:val="20"/>
              </w:rPr>
              <w:t>Методы эмоциональной и когнитивной регуляции и саморегуляции;</w:t>
            </w:r>
          </w:p>
          <w:p>
            <w:pPr>
              <w:pStyle w:val="TableParagraph"/>
              <w:ind w:firstLine="50"/>
              <w:rPr>
                <w:sz w:val="20"/>
              </w:rPr>
            </w:pPr>
            <w:r>
              <w:rPr>
                <w:sz w:val="20"/>
              </w:rPr>
              <w:t>Языковые нормы в официально-деловом стиле речи: лексические, грамматические, синтаксические, стилистические; Основы деловой риторики</w:t>
            </w:r>
          </w:p>
          <w:p>
            <w:pPr>
              <w:pStyle w:val="TableParagraph"/>
              <w:rPr>
                <w:sz w:val="20"/>
              </w:rPr>
            </w:pPr>
            <w:r>
              <w:rPr>
                <w:b/>
                <w:sz w:val="20"/>
              </w:rPr>
              <w:t>Умения</w:t>
            </w:r>
            <w:r>
              <w:rPr>
                <w:sz w:val="20"/>
              </w:rPr>
              <w:t>: Вести деловую беседу; Писать деловые письма;</w:t>
            </w:r>
          </w:p>
          <w:p>
            <w:pPr>
              <w:pStyle w:val="TableParagraph"/>
              <w:rPr>
                <w:sz w:val="20"/>
              </w:rPr>
            </w:pPr>
            <w:r>
              <w:rPr>
                <w:b/>
                <w:sz w:val="20"/>
              </w:rPr>
              <w:t>Навыки</w:t>
            </w:r>
            <w:r>
              <w:rPr>
                <w:sz w:val="20"/>
              </w:rPr>
              <w:t>: Речевого поведения архитектора; Коммуникации в устной и письменной формах</w:t>
            </w:r>
          </w:p>
          <w:p>
            <w:pPr>
              <w:pStyle w:val="TableParagraph"/>
              <w:ind w:right="43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Лекции</w:t>
            </w:r>
            <w:r>
              <w:rPr>
                <w:sz w:val="20"/>
              </w:rPr>
              <w:t>: Деловое общение архитектора и его особенности. Типы речевых культур в деловом общении. Речевая ситуация и ее составляющие в деловом общении. Языковые нормы в официально-деловом общении архитектора. Коммуникационные эффекты. Стратегии поведения переговорщиков. Деловые переговоры. Презентация как инструмент убеждения</w:t>
            </w:r>
          </w:p>
          <w:p>
            <w:pPr>
              <w:pStyle w:val="TableParagraph"/>
              <w:spacing w:line="216" w:lineRule="exact"/>
              <w:jc w:val="both"/>
              <w:rPr>
                <w:sz w:val="20"/>
              </w:rPr>
            </w:pPr>
            <w:r>
              <w:rPr>
                <w:sz w:val="20"/>
              </w:rPr>
              <w:t>Практические занятия: Семинары, Рейтинг-контроли, деловые игры по материалам лекций.</w:t>
            </w:r>
          </w:p>
        </w:tc>
      </w:tr>
      <w:tr>
        <w:trPr>
          <w:trHeight w:val="2070" w:hRule="atLeast"/>
        </w:trPr>
        <w:tc>
          <w:tcPr>
            <w:tcW w:w="180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ind w:left="68" w:right="58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Основная </w:t>
            </w:r>
            <w:r>
              <w:rPr>
                <w:b/>
                <w:i/>
                <w:sz w:val="20"/>
              </w:rPr>
              <w:t>литература</w:t>
            </w:r>
          </w:p>
        </w:tc>
        <w:tc>
          <w:tcPr>
            <w:tcW w:w="9002" w:type="dxa"/>
            <w:gridSpan w:val="12"/>
            <w:tcBorders>
              <w:left w:val="single" w:sz="6" w:space="0" w:color="000000"/>
            </w:tcBorders>
          </w:tcPr>
          <w:p>
            <w:pPr>
              <w:pStyle w:val="TableParagraph"/>
              <w:ind w:right="39"/>
              <w:jc w:val="both"/>
              <w:rPr>
                <w:sz w:val="20"/>
              </w:rPr>
            </w:pPr>
            <w:r>
              <w:rPr>
                <w:sz w:val="20"/>
              </w:rPr>
              <w:t>Гринева М.С. Коммуникативный кодекс речевого общения [Электронный ресурс]: учебное пособие/ Гринева М.С.— Электрон.текстовые данные.— Саратов: Вузовское образование, 2018.— 65 c.— Режим доступа: </w:t>
            </w:r>
            <w:hyperlink r:id="rId5">
              <w:r>
                <w:rPr>
                  <w:sz w:val="20"/>
                </w:rPr>
                <w:t>http://www.iprbookshop.ru/74964.html.</w:t>
              </w:r>
            </w:hyperlink>
            <w:r>
              <w:rPr>
                <w:sz w:val="20"/>
              </w:rPr>
              <w:t>— ЭБС «IPRbooks». Петрова Ю.А. Психология делового общения и культура речи [Электронный ресурс]: учебное пособие/ Петрова Ю.А.— Электрон.текстовые данные.— Саратов: Вузовское образование, 2018.— 183 c.— Режим доступа: </w:t>
            </w:r>
            <w:hyperlink r:id="rId6">
              <w:r>
                <w:rPr>
                  <w:sz w:val="20"/>
                </w:rPr>
                <w:t>http://www.iprbookshop.ru/79821.html.</w:t>
              </w:r>
            </w:hyperlink>
            <w:r>
              <w:rPr>
                <w:sz w:val="20"/>
              </w:rPr>
              <w:t>— ЭБС «IPRbooks». Макаров Б.В. Психология делового общения [Электронный ресурс]: учебное пособие/ Макаров Б.В., Непогода А.В.— Электрон.текстовые данные.— Саратов: Вузовское образование, 2018.— 209 c.— Режим</w:t>
            </w:r>
            <w:r>
              <w:rPr>
                <w:spacing w:val="34"/>
                <w:sz w:val="20"/>
              </w:rPr>
              <w:t> </w:t>
            </w:r>
            <w:r>
              <w:rPr>
                <w:sz w:val="20"/>
              </w:rPr>
              <w:t>доступа:</w:t>
            </w:r>
          </w:p>
          <w:p>
            <w:pPr>
              <w:pStyle w:val="TableParagraph"/>
              <w:spacing w:line="217" w:lineRule="exact"/>
              <w:jc w:val="both"/>
              <w:rPr>
                <w:sz w:val="20"/>
              </w:rPr>
            </w:pPr>
            <w:hyperlink r:id="rId7">
              <w:r>
                <w:rPr>
                  <w:sz w:val="20"/>
                </w:rPr>
                <w:t>http://www.iprbookshop.ru/79820.html.</w:t>
              </w:r>
            </w:hyperlink>
            <w:r>
              <w:rPr>
                <w:sz w:val="20"/>
              </w:rPr>
              <w:t>— ЭБС «IPRbooks»</w:t>
            </w:r>
          </w:p>
        </w:tc>
      </w:tr>
      <w:tr>
        <w:trPr>
          <w:trHeight w:val="620" w:hRule="atLeast"/>
        </w:trPr>
        <w:tc>
          <w:tcPr>
            <w:tcW w:w="180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ind w:left="68"/>
              <w:rPr>
                <w:b/>
                <w:i/>
                <w:sz w:val="20"/>
              </w:rPr>
            </w:pPr>
            <w:r>
              <w:rPr>
                <w:b/>
                <w:i/>
                <w:w w:val="95"/>
                <w:sz w:val="20"/>
              </w:rPr>
              <w:t>Технические </w:t>
            </w:r>
            <w:r>
              <w:rPr>
                <w:b/>
                <w:i/>
                <w:sz w:val="20"/>
              </w:rPr>
              <w:t>средства</w:t>
            </w:r>
          </w:p>
        </w:tc>
        <w:tc>
          <w:tcPr>
            <w:tcW w:w="9002" w:type="dxa"/>
            <w:gridSpan w:val="12"/>
            <w:tcBorders>
              <w:left w:val="single" w:sz="6" w:space="0" w:color="000000"/>
            </w:tcBorders>
          </w:tcPr>
          <w:p>
            <w:pPr>
              <w:pStyle w:val="TableParagraph"/>
              <w:ind w:right="55"/>
              <w:rPr>
                <w:sz w:val="18"/>
              </w:rPr>
            </w:pPr>
            <w:r>
              <w:rPr>
                <w:sz w:val="18"/>
              </w:rPr>
              <w:t>Учебные аудитории для проведения занятий лекционного и семинарского типа, текущего контроля успеваемости и промежуточной аттестации,проведения самостоятельной работы студентов, оборудованные</w:t>
            </w:r>
            <w:r>
              <w:rPr>
                <w:spacing w:val="11"/>
                <w:sz w:val="18"/>
              </w:rPr>
              <w:t> </w:t>
            </w:r>
            <w:r>
              <w:rPr>
                <w:sz w:val="18"/>
              </w:rPr>
              <w:t>доской, экраном,</w:t>
            </w:r>
          </w:p>
          <w:p>
            <w:pPr>
              <w:pStyle w:val="TableParagraph"/>
              <w:spacing w:line="191" w:lineRule="exact"/>
              <w:rPr>
                <w:sz w:val="18"/>
              </w:rPr>
            </w:pPr>
            <w:r>
              <w:rPr>
                <w:sz w:val="18"/>
              </w:rPr>
              <w:t>проектором, компьютерами с возможностью подключения к сети «Интернет», столами, стульями</w:t>
            </w:r>
          </w:p>
        </w:tc>
      </w:tr>
      <w:tr>
        <w:trPr>
          <w:trHeight w:val="221" w:hRule="atLeast"/>
        </w:trPr>
        <w:tc>
          <w:tcPr>
            <w:tcW w:w="1802" w:type="dxa"/>
            <w:gridSpan w:val="2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line="227" w:lineRule="exact"/>
              <w:ind w:left="6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Компетенции</w:t>
            </w:r>
          </w:p>
        </w:tc>
        <w:tc>
          <w:tcPr>
            <w:tcW w:w="9002" w:type="dxa"/>
            <w:gridSpan w:val="12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line="202" w:lineRule="exac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Приобретаются студентами при освоении дисциплины</w:t>
            </w:r>
          </w:p>
        </w:tc>
      </w:tr>
      <w:tr>
        <w:trPr>
          <w:trHeight w:val="452" w:hRule="atLeast"/>
        </w:trPr>
        <w:tc>
          <w:tcPr>
            <w:tcW w:w="1802" w:type="dxa"/>
            <w:gridSpan w:val="2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02" w:type="dxa"/>
            <w:gridSpan w:val="12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TableParagraph"/>
              <w:spacing w:line="220" w:lineRule="exact"/>
              <w:rPr>
                <w:sz w:val="18"/>
              </w:rPr>
            </w:pPr>
            <w:r>
              <w:rPr>
                <w:b/>
                <w:sz w:val="20"/>
              </w:rPr>
              <w:t>ПК-16 </w:t>
            </w:r>
            <w:r>
              <w:rPr>
                <w:sz w:val="18"/>
              </w:rPr>
              <w:t>Способностью к повышению квалификации и продолжению образования</w:t>
            </w:r>
          </w:p>
        </w:tc>
      </w:tr>
      <w:tr>
        <w:trPr>
          <w:trHeight w:val="682" w:hRule="atLeast"/>
        </w:trPr>
        <w:tc>
          <w:tcPr>
            <w:tcW w:w="1080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ind w:left="68" w:right="6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Зачетных </w:t>
            </w:r>
            <w:r>
              <w:rPr>
                <w:b/>
                <w:i/>
                <w:sz w:val="20"/>
              </w:rPr>
              <w:t>единиц</w:t>
            </w:r>
          </w:p>
        </w:tc>
        <w:tc>
          <w:tcPr>
            <w:tcW w:w="722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5"/>
              <w:ind w:left="0"/>
              <w:rPr>
                <w:b/>
                <w:sz w:val="30"/>
              </w:rPr>
            </w:pPr>
          </w:p>
          <w:p>
            <w:pPr>
              <w:pStyle w:val="TableParagraph"/>
              <w:ind w:left="76"/>
              <w:rPr>
                <w:b/>
                <w:i/>
                <w:sz w:val="20"/>
              </w:rPr>
            </w:pPr>
            <w:r>
              <w:rPr>
                <w:b/>
                <w:i/>
                <w:w w:val="99"/>
                <w:sz w:val="20"/>
              </w:rPr>
              <w:t>2</w:t>
            </w:r>
          </w:p>
        </w:tc>
        <w:tc>
          <w:tcPr>
            <w:tcW w:w="1621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ind w:left="314" w:firstLine="194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Форма </w:t>
            </w:r>
            <w:r>
              <w:rPr>
                <w:b/>
                <w:i/>
                <w:w w:val="95"/>
                <w:sz w:val="20"/>
              </w:rPr>
              <w:t>проведения</w:t>
            </w:r>
          </w:p>
          <w:p>
            <w:pPr>
              <w:pStyle w:val="TableParagraph"/>
              <w:spacing w:line="203" w:lineRule="exact"/>
              <w:ind w:left="430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занятий</w:t>
            </w:r>
          </w:p>
        </w:tc>
        <w:tc>
          <w:tcPr>
            <w:tcW w:w="1620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9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ind w:left="484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Лекции</w:t>
            </w:r>
          </w:p>
        </w:tc>
        <w:tc>
          <w:tcPr>
            <w:tcW w:w="1958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112"/>
              <w:ind w:left="602" w:right="287" w:hanging="274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Практические </w:t>
            </w:r>
            <w:r>
              <w:rPr>
                <w:b/>
                <w:i/>
                <w:sz w:val="20"/>
              </w:rPr>
              <w:t>занятия</w:t>
            </w:r>
          </w:p>
        </w:tc>
        <w:tc>
          <w:tcPr>
            <w:tcW w:w="1620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112"/>
              <w:ind w:left="471" w:right="105" w:hanging="323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Лабораторные </w:t>
            </w:r>
            <w:r>
              <w:rPr>
                <w:b/>
                <w:i/>
                <w:sz w:val="20"/>
              </w:rPr>
              <w:t>работы</w:t>
            </w:r>
          </w:p>
        </w:tc>
        <w:tc>
          <w:tcPr>
            <w:tcW w:w="2183" w:type="dxa"/>
            <w:gridSpan w:val="2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12"/>
              <w:ind w:left="769" w:right="210" w:hanging="50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Самостоятельная </w:t>
            </w:r>
            <w:r>
              <w:rPr>
                <w:b/>
                <w:i/>
                <w:sz w:val="20"/>
              </w:rPr>
              <w:t>работа</w:t>
            </w:r>
          </w:p>
        </w:tc>
      </w:tr>
      <w:tr>
        <w:trPr>
          <w:trHeight w:val="222" w:hRule="atLeast"/>
        </w:trPr>
        <w:tc>
          <w:tcPr>
            <w:tcW w:w="1080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2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1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02" w:lineRule="exac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Всего часов</w:t>
            </w:r>
          </w:p>
        </w:tc>
        <w:tc>
          <w:tcPr>
            <w:tcW w:w="1620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02" w:lineRule="exact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1958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02" w:lineRule="exact"/>
              <w:ind w:left="864" w:right="838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1620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02" w:lineRule="exact"/>
              <w:ind w:left="77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2183" w:type="dxa"/>
            <w:gridSpan w:val="2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TableParagraph"/>
              <w:spacing w:line="202" w:lineRule="exact"/>
              <w:ind w:left="977" w:right="943"/>
              <w:jc w:val="center"/>
              <w:rPr>
                <w:sz w:val="20"/>
              </w:rPr>
            </w:pPr>
            <w:r>
              <w:rPr>
                <w:sz w:val="20"/>
              </w:rPr>
              <w:t>40</w:t>
            </w:r>
          </w:p>
        </w:tc>
      </w:tr>
      <w:tr>
        <w:trPr>
          <w:trHeight w:val="452" w:hRule="atLeast"/>
        </w:trPr>
        <w:tc>
          <w:tcPr>
            <w:tcW w:w="1080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9" w:lineRule="exact"/>
              <w:ind w:left="6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Виды</w:t>
            </w:r>
          </w:p>
          <w:p>
            <w:pPr>
              <w:pStyle w:val="TableParagraph"/>
              <w:spacing w:line="204" w:lineRule="exact"/>
              <w:ind w:left="6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контроля</w:t>
            </w:r>
          </w:p>
        </w:tc>
        <w:tc>
          <w:tcPr>
            <w:tcW w:w="1082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9" w:lineRule="exact"/>
              <w:ind w:left="76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Диф.зач</w:t>
            </w:r>
          </w:p>
          <w:p>
            <w:pPr>
              <w:pStyle w:val="TableParagraph"/>
              <w:spacing w:line="204" w:lineRule="exact"/>
              <w:ind w:left="76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/зач/</w:t>
            </w:r>
            <w:r>
              <w:rPr>
                <w:b/>
                <w:i/>
                <w:spacing w:val="-5"/>
                <w:sz w:val="20"/>
              </w:rPr>
              <w:t> </w:t>
            </w:r>
            <w:r>
              <w:rPr>
                <w:b/>
                <w:i/>
                <w:sz w:val="20"/>
              </w:rPr>
              <w:t>экз</w:t>
            </w:r>
          </w:p>
        </w:tc>
        <w:tc>
          <w:tcPr>
            <w:tcW w:w="90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КП/КР</w:t>
            </w:r>
          </w:p>
        </w:tc>
        <w:tc>
          <w:tcPr>
            <w:tcW w:w="1297" w:type="dxa"/>
            <w:gridSpan w:val="2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ind w:left="100" w:right="36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w w:val="95"/>
                <w:sz w:val="20"/>
              </w:rPr>
              <w:t>Условие </w:t>
            </w:r>
            <w:r>
              <w:rPr>
                <w:b/>
                <w:i/>
                <w:sz w:val="20"/>
              </w:rPr>
              <w:t>зачета</w:t>
            </w:r>
          </w:p>
          <w:p>
            <w:pPr>
              <w:pStyle w:val="TableParagraph"/>
              <w:spacing w:line="228" w:lineRule="exact"/>
              <w:ind w:left="100" w:right="44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дисциплины</w:t>
            </w:r>
          </w:p>
        </w:tc>
        <w:tc>
          <w:tcPr>
            <w:tcW w:w="2020" w:type="dxa"/>
            <w:gridSpan w:val="2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17" w:right="154"/>
              <w:jc w:val="center"/>
              <w:rPr>
                <w:sz w:val="20"/>
              </w:rPr>
            </w:pPr>
            <w:r>
              <w:rPr>
                <w:sz w:val="20"/>
              </w:rPr>
              <w:t>Получение оценки</w:t>
            </w:r>
          </w:p>
          <w:p>
            <w:pPr>
              <w:pStyle w:val="TableParagraph"/>
              <w:spacing w:line="229" w:lineRule="exact"/>
              <w:ind w:left="217" w:right="150"/>
              <w:jc w:val="center"/>
              <w:rPr>
                <w:sz w:val="20"/>
              </w:rPr>
            </w:pPr>
            <w:r>
              <w:rPr>
                <w:sz w:val="20"/>
              </w:rPr>
              <w:t>«Зачтено»</w:t>
            </w:r>
          </w:p>
        </w:tc>
        <w:tc>
          <w:tcPr>
            <w:tcW w:w="1903" w:type="dxa"/>
            <w:gridSpan w:val="2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ind w:left="77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Форма проведения </w:t>
            </w:r>
            <w:r>
              <w:rPr>
                <w:b/>
                <w:i/>
                <w:sz w:val="20"/>
              </w:rPr>
              <w:t>самостоятельной работы</w:t>
            </w:r>
          </w:p>
        </w:tc>
        <w:tc>
          <w:tcPr>
            <w:tcW w:w="2521" w:type="dxa"/>
            <w:gridSpan w:val="4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spacing w:line="224" w:lineRule="exact"/>
              <w:ind w:left="75"/>
              <w:rPr>
                <w:sz w:val="20"/>
              </w:rPr>
            </w:pPr>
            <w:r>
              <w:rPr>
                <w:sz w:val="20"/>
              </w:rPr>
              <w:t>Конспект,</w:t>
            </w:r>
          </w:p>
          <w:p>
            <w:pPr>
              <w:pStyle w:val="TableParagraph"/>
              <w:tabs>
                <w:tab w:pos="1836" w:val="left" w:leader="none"/>
              </w:tabs>
              <w:ind w:left="75" w:right="44"/>
              <w:rPr>
                <w:sz w:val="20"/>
              </w:rPr>
            </w:pPr>
            <w:r>
              <w:rPr>
                <w:sz w:val="20"/>
              </w:rPr>
              <w:t>Самостоятельная</w:t>
              <w:tab/>
              <w:t>работа,</w:t>
            </w:r>
            <w:r>
              <w:rPr>
                <w:w w:val="99"/>
                <w:sz w:val="20"/>
              </w:rPr>
              <w:t> </w:t>
            </w:r>
            <w:r>
              <w:rPr>
                <w:sz w:val="20"/>
              </w:rPr>
              <w:t>контрольная работа,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зачет</w:t>
            </w:r>
          </w:p>
        </w:tc>
      </w:tr>
      <w:tr>
        <w:trPr>
          <w:trHeight w:val="437" w:hRule="atLeast"/>
        </w:trPr>
        <w:tc>
          <w:tcPr>
            <w:tcW w:w="1080" w:type="dxa"/>
            <w:tcBorders>
              <w:top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0" w:lineRule="exact"/>
              <w:ind w:left="6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формы</w:t>
            </w:r>
          </w:p>
        </w:tc>
        <w:tc>
          <w:tcPr>
            <w:tcW w:w="1082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15" w:lineRule="exact"/>
              <w:ind w:left="127"/>
              <w:rPr>
                <w:sz w:val="20"/>
              </w:rPr>
            </w:pPr>
            <w:r>
              <w:rPr>
                <w:sz w:val="20"/>
              </w:rPr>
              <w:t>Зачет</w:t>
            </w:r>
          </w:p>
        </w:tc>
        <w:tc>
          <w:tcPr>
            <w:tcW w:w="9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15" w:lineRule="exact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97" w:type="dxa"/>
            <w:gridSpan w:val="2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020" w:type="dxa"/>
            <w:gridSpan w:val="2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03" w:type="dxa"/>
            <w:gridSpan w:val="2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21" w:type="dxa"/>
            <w:gridSpan w:val="4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90" w:hRule="atLeast"/>
        </w:trPr>
        <w:tc>
          <w:tcPr>
            <w:tcW w:w="3423" w:type="dxa"/>
            <w:gridSpan w:val="5"/>
            <w:tcBorders>
              <w:right w:val="single" w:sz="6" w:space="0" w:color="000000"/>
            </w:tcBorders>
          </w:tcPr>
          <w:p>
            <w:pPr>
              <w:pStyle w:val="TableParagraph"/>
              <w:tabs>
                <w:tab w:pos="1321" w:val="left" w:leader="none"/>
                <w:tab w:pos="2748" w:val="left" w:leader="none"/>
              </w:tabs>
              <w:spacing w:line="227" w:lineRule="exact"/>
              <w:ind w:left="6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Перечень</w:t>
              <w:tab/>
              <w:t>дисциплин,</w:t>
              <w:tab/>
              <w:t>знание</w:t>
            </w:r>
          </w:p>
          <w:p>
            <w:pPr>
              <w:pStyle w:val="TableParagraph"/>
              <w:spacing w:line="230" w:lineRule="atLeast" w:before="1"/>
              <w:ind w:left="68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которых необходимо для изучения </w:t>
            </w:r>
            <w:r>
              <w:rPr>
                <w:b/>
                <w:i/>
                <w:sz w:val="20"/>
              </w:rPr>
              <w:t>дисциплины</w:t>
            </w:r>
          </w:p>
        </w:tc>
        <w:tc>
          <w:tcPr>
            <w:tcW w:w="7381" w:type="dxa"/>
            <w:gridSpan w:val="9"/>
            <w:tcBorders>
              <w:left w:val="single" w:sz="6" w:space="0" w:color="000000"/>
            </w:tcBorders>
          </w:tcPr>
          <w:p>
            <w:pPr>
              <w:pStyle w:val="TableParagraph"/>
              <w:ind w:left="501"/>
              <w:rPr>
                <w:sz w:val="20"/>
              </w:rPr>
            </w:pPr>
            <w:r>
              <w:rPr>
                <w:sz w:val="20"/>
              </w:rPr>
              <w:t>Русский язык, литература, информатика (среднего (полного) общего образования)</w:t>
            </w:r>
          </w:p>
        </w:tc>
      </w:tr>
    </w:tbl>
    <w:p>
      <w:pPr>
        <w:spacing w:line="240" w:lineRule="auto" w:before="0"/>
        <w:rPr>
          <w:b/>
          <w:sz w:val="24"/>
        </w:rPr>
      </w:pPr>
    </w:p>
    <w:p>
      <w:pPr>
        <w:spacing w:line="240" w:lineRule="auto" w:before="0"/>
        <w:rPr>
          <w:b/>
          <w:sz w:val="24"/>
        </w:rPr>
      </w:pPr>
    </w:p>
    <w:p>
      <w:pPr>
        <w:spacing w:line="240" w:lineRule="auto" w:before="0"/>
        <w:rPr>
          <w:b/>
          <w:sz w:val="24"/>
        </w:rPr>
      </w:pPr>
    </w:p>
    <w:p>
      <w:pPr>
        <w:spacing w:line="240" w:lineRule="auto" w:before="0"/>
        <w:rPr>
          <w:b/>
          <w:sz w:val="24"/>
        </w:rPr>
      </w:pPr>
    </w:p>
    <w:p>
      <w:pPr>
        <w:spacing w:line="240" w:lineRule="auto" w:before="0"/>
        <w:rPr>
          <w:b/>
          <w:sz w:val="24"/>
        </w:rPr>
      </w:pPr>
    </w:p>
    <w:p>
      <w:pPr>
        <w:spacing w:line="240" w:lineRule="auto" w:before="0"/>
        <w:rPr>
          <w:b/>
          <w:sz w:val="24"/>
        </w:rPr>
      </w:pPr>
    </w:p>
    <w:p>
      <w:pPr>
        <w:spacing w:line="240" w:lineRule="auto" w:before="0"/>
        <w:rPr>
          <w:b/>
          <w:sz w:val="24"/>
        </w:rPr>
      </w:pPr>
    </w:p>
    <w:p>
      <w:pPr>
        <w:spacing w:line="240" w:lineRule="auto" w:before="0"/>
        <w:rPr>
          <w:b/>
          <w:sz w:val="24"/>
        </w:rPr>
      </w:pPr>
    </w:p>
    <w:p>
      <w:pPr>
        <w:spacing w:line="240" w:lineRule="auto" w:before="0"/>
        <w:rPr>
          <w:b/>
          <w:sz w:val="24"/>
        </w:rPr>
      </w:pPr>
    </w:p>
    <w:p>
      <w:pPr>
        <w:spacing w:line="240" w:lineRule="auto" w:before="0"/>
        <w:rPr>
          <w:b/>
          <w:sz w:val="30"/>
        </w:rPr>
      </w:pPr>
    </w:p>
    <w:p>
      <w:pPr>
        <w:spacing w:before="0"/>
        <w:ind w:left="816" w:right="0" w:firstLine="0"/>
        <w:jc w:val="center"/>
        <w:rPr>
          <w:rFonts w:ascii="Trebuchet MS"/>
          <w:sz w:val="22"/>
        </w:rPr>
      </w:pPr>
      <w:r>
        <w:rPr>
          <w:rFonts w:ascii="Trebuchet MS"/>
          <w:w w:val="97"/>
          <w:sz w:val="22"/>
        </w:rPr>
        <w:t>1</w:t>
      </w:r>
    </w:p>
    <w:sectPr>
      <w:type w:val="continuous"/>
      <w:pgSz w:w="11910" w:h="16840"/>
      <w:pgMar w:top="1040" w:bottom="280" w:left="440" w:right="4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Trebuchet MS">
    <w:altName w:val="Trebuchet MS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ru-RU" w:bidi="ru-RU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b/>
      <w:bCs/>
      <w:sz w:val="22"/>
      <w:szCs w:val="22"/>
      <w:lang w:val="ru-RU" w:eastAsia="ru-RU" w:bidi="ru-RU"/>
    </w:rPr>
  </w:style>
  <w:style w:styleId="ListParagraph" w:type="paragraph">
    <w:name w:val="List Paragraph"/>
    <w:basedOn w:val="Normal"/>
    <w:uiPriority w:val="1"/>
    <w:qFormat/>
    <w:pPr/>
    <w:rPr>
      <w:lang w:val="ru-RU" w:eastAsia="ru-RU" w:bidi="ru-RU"/>
    </w:rPr>
  </w:style>
  <w:style w:styleId="TableParagraph" w:type="paragraph">
    <w:name w:val="Table Paragraph"/>
    <w:basedOn w:val="Normal"/>
    <w:uiPriority w:val="1"/>
    <w:qFormat/>
    <w:pPr>
      <w:ind w:left="74"/>
    </w:pPr>
    <w:rPr>
      <w:rFonts w:ascii="Times New Roman" w:hAnsi="Times New Roman" w:eastAsia="Times New Roman" w:cs="Times New Roman"/>
      <w:lang w:val="ru-RU" w:eastAsia="ru-RU" w:bidi="ru-RU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iprbookshop.ru/74964.html" TargetMode="External"/><Relationship Id="rId6" Type="http://schemas.openxmlformats.org/officeDocument/2006/relationships/hyperlink" Target="http://www.iprbookshop.ru/79821.html" TargetMode="External"/><Relationship Id="rId7" Type="http://schemas.openxmlformats.org/officeDocument/2006/relationships/hyperlink" Target="http://www.iprbookshop.ru/79820.html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</dc:creator>
  <dcterms:created xsi:type="dcterms:W3CDTF">2019-09-12T08:14:46Z</dcterms:created>
  <dcterms:modified xsi:type="dcterms:W3CDTF">2019-09-12T08:14:46Z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2019-09-12T00:00:00Z</vt:filetime>
  </property>
</Properties>
</file>