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71"/>
        <w:ind w:left="3475" w:right="4123"/>
        <w:jc w:val="center"/>
      </w:pPr>
      <w:r>
        <w:rPr/>
        <w:t>Аннотация к дисциплине</w:t>
      </w:r>
    </w:p>
    <w:p>
      <w:pPr>
        <w:spacing w:line="240" w:lineRule="auto" w:before="3" w:after="0"/>
        <w:rPr>
          <w:b/>
          <w:sz w:val="24"/>
        </w:rPr>
      </w:pPr>
    </w:p>
    <w:tbl>
      <w:tblPr>
        <w:tblW w:w="0" w:type="auto"/>
        <w:jc w:val="left"/>
        <w:tblInd w:w="13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2"/>
        <w:gridCol w:w="610"/>
        <w:gridCol w:w="258"/>
        <w:gridCol w:w="747"/>
        <w:gridCol w:w="495"/>
        <w:gridCol w:w="495"/>
        <w:gridCol w:w="159"/>
        <w:gridCol w:w="97"/>
        <w:gridCol w:w="510"/>
        <w:gridCol w:w="1234"/>
        <w:gridCol w:w="375"/>
        <w:gridCol w:w="1403"/>
        <w:gridCol w:w="126"/>
        <w:gridCol w:w="143"/>
        <w:gridCol w:w="868"/>
        <w:gridCol w:w="1588"/>
      </w:tblGrid>
      <w:tr>
        <w:trPr>
          <w:trHeight w:val="462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30" w:lineRule="atLeas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Название </w:t>
            </w:r>
            <w:r>
              <w:rPr>
                <w:b/>
                <w:i/>
                <w:w w:val="95"/>
                <w:sz w:val="20"/>
              </w:rPr>
              <w:t>дисциплины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spacing w:line="230" w:lineRule="atLeast"/>
              <w:ind w:right="47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Архитектурно-строительные конструкции, материалы и технологии. Архитектурное </w:t>
            </w:r>
            <w:r>
              <w:rPr>
                <w:b/>
                <w:i/>
                <w:sz w:val="20"/>
              </w:rPr>
              <w:t>материаловедение</w:t>
            </w:r>
          </w:p>
        </w:tc>
      </w:tr>
      <w:tr>
        <w:trPr>
          <w:trHeight w:val="229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995" w:type="dxa"/>
            <w:gridSpan w:val="4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2375" w:type="dxa"/>
            <w:gridSpan w:val="5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529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0"/>
              <w:rPr>
                <w:sz w:val="16"/>
              </w:rPr>
            </w:pPr>
          </w:p>
        </w:tc>
        <w:tc>
          <w:tcPr>
            <w:tcW w:w="1011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6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семестр</w:t>
            </w:r>
          </w:p>
        </w:tc>
        <w:tc>
          <w:tcPr>
            <w:tcW w:w="1588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09" w:lineRule="exact"/>
              <w:ind w:left="64"/>
              <w:rPr>
                <w:b/>
                <w:sz w:val="20"/>
              </w:rPr>
            </w:pPr>
            <w:r>
              <w:rPr>
                <w:b/>
                <w:w w:val="99"/>
                <w:sz w:val="20"/>
              </w:rPr>
              <w:t>3</w:t>
            </w:r>
          </w:p>
        </w:tc>
      </w:tr>
      <w:tr>
        <w:trPr>
          <w:trHeight w:val="229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кафедра</w:t>
            </w:r>
          </w:p>
        </w:tc>
        <w:tc>
          <w:tcPr>
            <w:tcW w:w="1005" w:type="dxa"/>
            <w:gridSpan w:val="2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217"/>
              <w:rPr>
                <w:b/>
                <w:sz w:val="20"/>
              </w:rPr>
            </w:pPr>
            <w:r>
              <w:rPr>
                <w:b/>
                <w:sz w:val="20"/>
              </w:rPr>
              <w:t>ГиСМ</w:t>
            </w:r>
          </w:p>
        </w:tc>
        <w:tc>
          <w:tcPr>
            <w:tcW w:w="1149" w:type="dxa"/>
            <w:gridSpan w:val="3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09" w:lineRule="exact"/>
              <w:ind w:left="7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Программа</w:t>
            </w:r>
          </w:p>
        </w:tc>
        <w:tc>
          <w:tcPr>
            <w:tcW w:w="6344" w:type="dxa"/>
            <w:gridSpan w:val="9"/>
            <w:tcBorders>
              <w:left w:val="single" w:sz="6" w:space="0" w:color="000000"/>
            </w:tcBorders>
          </w:tcPr>
          <w:p>
            <w:pPr>
              <w:pStyle w:val="TableParagraph"/>
              <w:spacing w:line="209" w:lineRule="exact"/>
              <w:ind w:left="72"/>
              <w:rPr>
                <w:sz w:val="20"/>
              </w:rPr>
            </w:pPr>
            <w:r>
              <w:rPr>
                <w:sz w:val="20"/>
              </w:rPr>
              <w:t>07.03.01 «Архитектура», профиль «Архитектурное проектирование»</w:t>
            </w:r>
          </w:p>
        </w:tc>
      </w:tr>
      <w:tr>
        <w:trPr>
          <w:trHeight w:val="334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Составитель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spacing w:line="225" w:lineRule="exact"/>
              <w:rPr>
                <w:i/>
                <w:sz w:val="20"/>
              </w:rPr>
            </w:pPr>
            <w:r>
              <w:rPr>
                <w:i/>
                <w:sz w:val="20"/>
              </w:rPr>
              <w:t>Гордина Анастасия Федоровна, к.т.н., доцент</w:t>
            </w:r>
          </w:p>
        </w:tc>
      </w:tr>
      <w:tr>
        <w:trPr>
          <w:trHeight w:val="6669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 w:right="27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Цели и задачи </w:t>
            </w:r>
            <w:r>
              <w:rPr>
                <w:b/>
                <w:i/>
                <w:sz w:val="20"/>
              </w:rPr>
              <w:t>дисциплины,</w:t>
            </w:r>
          </w:p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основные темы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ind w:right="61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Цель: </w:t>
            </w:r>
            <w:r>
              <w:rPr>
                <w:sz w:val="20"/>
              </w:rPr>
              <w:t>формирование представления о функциональной взаимосвязи материала и конструкции: выбор материала и оптимизация его свойств должны обеспечить требуемые условия эксплуатации конструкции и ее долговечность</w:t>
            </w:r>
          </w:p>
          <w:p>
            <w:pPr>
              <w:pStyle w:val="TableParagraph"/>
              <w:ind w:right="6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Задачи: </w:t>
            </w:r>
            <w:r>
              <w:rPr>
                <w:sz w:val="20"/>
              </w:rPr>
              <w:t>изучение состава, структуры, основ технологии получения материала с заданными функциональными свойствами с использованием как природного, так и техногенного сырья; изучение системы показателей качества строительных материалов и нормативных методов их определения, с использованием современных методов исследования и статистической обработки данных; представление результатов проведенных исследований свойств строительных материалов в виде отчетов.</w:t>
            </w:r>
          </w:p>
          <w:p>
            <w:pPr>
              <w:pStyle w:val="TableParagraph"/>
              <w:ind w:right="56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Знания</w:t>
            </w:r>
            <w:r>
              <w:rPr>
                <w:sz w:val="20"/>
              </w:rPr>
              <w:t>: основные виды строительных материалов; основные тенденции развития производства строительных материалов и изделий; основные закономерности управления процессами формирования структуры и свойств материалов, влияющих на процессы их производства; нормируемые показатели качества основных строительных материалов и предъявляемые к ним технические требования</w:t>
            </w:r>
          </w:p>
          <w:p>
            <w:pPr>
              <w:pStyle w:val="TableParagraph"/>
              <w:ind w:right="51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Умения: </w:t>
            </w:r>
            <w:r>
              <w:rPr>
                <w:sz w:val="20"/>
              </w:rPr>
              <w:t>устанавливать требования к материалам по назначению, технологичности, физико- механическим показателям, надежности, долговечности, конкурентоспособности и другим свойствам с учетом условий эксплуатации конструкций; использовать нормативные документы при оценке качества строительных материалов; производить испытания строительных материалов по стандартным методикам с установлением их марок, классов и других показателей качества; действовать инновационно и технически грамотно при использовании строительных материалов</w:t>
            </w:r>
          </w:p>
          <w:p>
            <w:pPr>
              <w:pStyle w:val="TableParagraph"/>
              <w:ind w:right="6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Навыки: </w:t>
            </w:r>
            <w:r>
              <w:rPr>
                <w:sz w:val="20"/>
              </w:rPr>
              <w:t>методами и средствами испытания строительных материалов с целью установления требуемых показателей надежности и качества</w:t>
            </w:r>
          </w:p>
          <w:p>
            <w:pPr>
              <w:pStyle w:val="TableParagraph"/>
              <w:ind w:right="63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Лекции </w:t>
            </w:r>
            <w:r>
              <w:rPr>
                <w:sz w:val="20"/>
              </w:rPr>
              <w:t>(основные темы): Основы строительного материаловедения. Строительные материалы, получаемые термической обработкой. Строительные материалы на основе неорганических вяжущих. Строительные материалы из органического сырья. Строительные материалы специального назначения.</w:t>
            </w:r>
          </w:p>
          <w:p>
            <w:pPr>
              <w:pStyle w:val="TableParagraph"/>
              <w:spacing w:line="230" w:lineRule="exact"/>
              <w:ind w:right="59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Лабораторные работы: </w:t>
            </w:r>
            <w:r>
              <w:rPr>
                <w:sz w:val="20"/>
              </w:rPr>
              <w:t>Свойства строительных материалов; Стеновые керамические материалы; Минеральные вяжущие; Цементные бетоны; Испытание древесины.</w:t>
            </w:r>
          </w:p>
        </w:tc>
      </w:tr>
      <w:tr>
        <w:trPr>
          <w:trHeight w:val="920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Основная </w:t>
            </w:r>
            <w:r>
              <w:rPr>
                <w:b/>
                <w:i/>
                <w:w w:val="95"/>
                <w:sz w:val="20"/>
              </w:rPr>
              <w:t>литература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ind w:right="49"/>
              <w:jc w:val="both"/>
              <w:rPr>
                <w:sz w:val="20"/>
              </w:rPr>
            </w:pPr>
            <w:r>
              <w:rPr>
                <w:sz w:val="20"/>
              </w:rPr>
              <w:t>Гончарова М.А. Строительные материалы [электронный ресурс]: учебное пособие / М.А. Гончарова, В.В. Крохотин, Н.А. Каширина. — электрон. Текстовые данные. — Липецк: Липецкий государственный технический университет, ЭБС АСВ, 2017. — 79 c. — 978-5-88247-</w:t>
            </w:r>
          </w:p>
          <w:p>
            <w:pPr>
              <w:pStyle w:val="TableParagraph"/>
              <w:spacing w:line="217" w:lineRule="exact"/>
              <w:jc w:val="both"/>
              <w:rPr>
                <w:sz w:val="20"/>
              </w:rPr>
            </w:pPr>
            <w:r>
              <w:rPr>
                <w:sz w:val="20"/>
              </w:rPr>
              <w:t>829-1. — режим доступа: </w:t>
            </w:r>
            <w:hyperlink r:id="rId5">
              <w:r>
                <w:rPr>
                  <w:color w:val="0000FF"/>
                  <w:sz w:val="20"/>
                  <w:u w:val="single" w:color="0000FF"/>
                </w:rPr>
                <w:t>http://www.iprbookshop.ru/73090.html</w:t>
              </w:r>
            </w:hyperlink>
          </w:p>
        </w:tc>
      </w:tr>
      <w:tr>
        <w:trPr>
          <w:trHeight w:val="690" w:hRule="atLeast"/>
        </w:trPr>
        <w:tc>
          <w:tcPr>
            <w:tcW w:w="1652" w:type="dxa"/>
            <w:gridSpan w:val="2"/>
            <w:tcBorders>
              <w:right w:val="single" w:sz="6" w:space="0" w:color="000000"/>
            </w:tcBorders>
          </w:tcPr>
          <w:p>
            <w:pPr>
              <w:pStyle w:val="TableParagraph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Технические </w:t>
            </w:r>
            <w:r>
              <w:rPr>
                <w:b/>
                <w:i/>
                <w:sz w:val="20"/>
              </w:rPr>
              <w:t>средства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</w:tcBorders>
          </w:tcPr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</w:t>
            </w:r>
          </w:p>
          <w:p>
            <w:pPr>
              <w:pStyle w:val="TableParagraph"/>
              <w:spacing w:line="217" w:lineRule="exact"/>
              <w:rPr>
                <w:sz w:val="20"/>
              </w:rPr>
            </w:pPr>
            <w:r>
              <w:rPr>
                <w:sz w:val="20"/>
              </w:rPr>
              <w:t>обучающихся, для самостоятельной работы студентов</w:t>
            </w:r>
          </w:p>
        </w:tc>
      </w:tr>
      <w:tr>
        <w:trPr>
          <w:trHeight w:val="221" w:hRule="atLeast"/>
        </w:trPr>
        <w:tc>
          <w:tcPr>
            <w:tcW w:w="1652" w:type="dxa"/>
            <w:gridSpan w:val="2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Компетенции</w:t>
            </w:r>
          </w:p>
        </w:tc>
        <w:tc>
          <w:tcPr>
            <w:tcW w:w="8498" w:type="dxa"/>
            <w:gridSpan w:val="14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02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Приобретаются студентами при освоении дисциплины</w:t>
            </w:r>
          </w:p>
        </w:tc>
      </w:tr>
      <w:tr>
        <w:trPr>
          <w:trHeight w:val="913" w:hRule="atLeast"/>
        </w:trPr>
        <w:tc>
          <w:tcPr>
            <w:tcW w:w="1652" w:type="dxa"/>
            <w:gridSpan w:val="2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498" w:type="dxa"/>
            <w:gridSpan w:val="14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215" w:lineRule="exact"/>
              <w:rPr>
                <w:sz w:val="20"/>
              </w:rPr>
            </w:pPr>
            <w:r>
              <w:rPr>
                <w:sz w:val="20"/>
              </w:rPr>
              <w:t>ПК-5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способностью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применять</w:t>
            </w:r>
            <w:r>
              <w:rPr>
                <w:spacing w:val="33"/>
                <w:sz w:val="20"/>
              </w:rPr>
              <w:t> </w:t>
            </w:r>
            <w:r>
              <w:rPr>
                <w:sz w:val="20"/>
              </w:rPr>
              <w:t>знания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смежных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и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сопутствующих</w:t>
            </w:r>
            <w:r>
              <w:rPr>
                <w:spacing w:val="31"/>
                <w:sz w:val="20"/>
              </w:rPr>
              <w:t> </w:t>
            </w:r>
            <w:r>
              <w:rPr>
                <w:sz w:val="20"/>
              </w:rPr>
              <w:t>дисциплин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при</w:t>
            </w:r>
            <w:r>
              <w:rPr>
                <w:spacing w:val="32"/>
                <w:sz w:val="20"/>
              </w:rPr>
              <w:t> </w:t>
            </w:r>
            <w:r>
              <w:rPr>
                <w:sz w:val="20"/>
              </w:rPr>
              <w:t>разработке</w:t>
            </w:r>
          </w:p>
          <w:p>
            <w:pPr>
              <w:pStyle w:val="TableParagraph"/>
              <w:tabs>
                <w:tab w:pos="1334" w:val="left" w:leader="none"/>
                <w:tab w:pos="2600" w:val="left" w:leader="none"/>
                <w:tab w:pos="3979" w:val="left" w:leader="none"/>
                <w:tab w:pos="4800" w:val="left" w:leader="none"/>
                <w:tab w:pos="6621" w:val="left" w:leader="none"/>
                <w:tab w:pos="6961" w:val="left" w:leader="none"/>
              </w:tabs>
              <w:ind w:right="51"/>
              <w:rPr>
                <w:sz w:val="20"/>
              </w:rPr>
            </w:pPr>
            <w:r>
              <w:rPr>
                <w:sz w:val="20"/>
              </w:rPr>
              <w:t>проектов, действовать инновационно и технически грамотно при использовании строительных технологий,</w:t>
              <w:tab/>
              <w:t>материалов,</w:t>
              <w:tab/>
              <w:t>конструкций,</w:t>
              <w:tab/>
              <w:t>систем</w:t>
              <w:tab/>
              <w:t>жизнеобеспечения</w:t>
              <w:tab/>
              <w:t>и</w:t>
              <w:tab/>
              <w:t>информационно-</w:t>
            </w:r>
          </w:p>
          <w:p>
            <w:pPr>
              <w:pStyle w:val="TableParagraph"/>
              <w:spacing w:line="217" w:lineRule="exact" w:before="2"/>
              <w:rPr>
                <w:sz w:val="20"/>
              </w:rPr>
            </w:pPr>
            <w:r>
              <w:rPr>
                <w:sz w:val="20"/>
              </w:rPr>
              <w:t>компьютерных средств</w:t>
            </w:r>
          </w:p>
        </w:tc>
      </w:tr>
      <w:tr>
        <w:trPr>
          <w:trHeight w:val="452" w:hRule="atLeast"/>
        </w:trPr>
        <w:tc>
          <w:tcPr>
            <w:tcW w:w="1042" w:type="dxa"/>
            <w:vMerge w:val="restart"/>
            <w:tcBorders>
              <w:right w:val="single" w:sz="6" w:space="0" w:color="000000"/>
            </w:tcBorders>
          </w:tcPr>
          <w:p>
            <w:pPr>
              <w:pStyle w:val="TableParagraph"/>
              <w:ind w:left="69" w:right="2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Зачетных </w:t>
            </w:r>
            <w:r>
              <w:rPr>
                <w:b/>
                <w:i/>
                <w:sz w:val="20"/>
              </w:rPr>
              <w:t>единиц</w:t>
            </w:r>
          </w:p>
        </w:tc>
        <w:tc>
          <w:tcPr>
            <w:tcW w:w="610" w:type="dxa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before="5"/>
              <w:ind w:left="0"/>
              <w:rPr>
                <w:b/>
                <w:sz w:val="20"/>
              </w:rPr>
            </w:pPr>
          </w:p>
          <w:p>
            <w:pPr>
              <w:pStyle w:val="TableParagraph"/>
              <w:ind w:left="26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w w:val="99"/>
                <w:sz w:val="20"/>
              </w:rPr>
              <w:t>3</w:t>
            </w:r>
          </w:p>
        </w:tc>
        <w:tc>
          <w:tcPr>
            <w:tcW w:w="1500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right="5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прове- </w:t>
            </w:r>
            <w:r>
              <w:rPr>
                <w:b/>
                <w:i/>
                <w:sz w:val="20"/>
              </w:rPr>
              <w:t>дения занятий</w:t>
            </w:r>
          </w:p>
        </w:tc>
        <w:tc>
          <w:tcPr>
            <w:tcW w:w="1261" w:type="dxa"/>
            <w:gridSpan w:val="4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301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Лекции</w:t>
            </w:r>
          </w:p>
        </w:tc>
        <w:tc>
          <w:tcPr>
            <w:tcW w:w="1609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423" w:right="117" w:hanging="27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Практические </w:t>
            </w:r>
            <w:r>
              <w:rPr>
                <w:b/>
                <w:i/>
                <w:sz w:val="20"/>
              </w:rPr>
              <w:t>занятия</w:t>
            </w:r>
          </w:p>
        </w:tc>
        <w:tc>
          <w:tcPr>
            <w:tcW w:w="1672" w:type="dxa"/>
            <w:gridSpan w:val="3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485" w:right="140" w:hanging="320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Лабораторные </w:t>
            </w:r>
            <w:r>
              <w:rPr>
                <w:b/>
                <w:i/>
                <w:sz w:val="20"/>
              </w:rPr>
              <w:t>работы</w:t>
            </w:r>
          </w:p>
        </w:tc>
        <w:tc>
          <w:tcPr>
            <w:tcW w:w="2456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>
            <w:pPr>
              <w:pStyle w:val="TableParagraph"/>
              <w:spacing w:line="230" w:lineRule="exact"/>
              <w:ind w:left="894" w:right="358" w:hanging="50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Самостоятельная </w:t>
            </w:r>
            <w:r>
              <w:rPr>
                <w:b/>
                <w:i/>
                <w:sz w:val="20"/>
              </w:rPr>
              <w:t>работа</w:t>
            </w:r>
          </w:p>
        </w:tc>
      </w:tr>
      <w:tr>
        <w:trPr>
          <w:trHeight w:val="214" w:hRule="atLeast"/>
        </w:trPr>
        <w:tc>
          <w:tcPr>
            <w:tcW w:w="1042" w:type="dxa"/>
            <w:vMerge/>
            <w:tcBorders>
              <w:top w:val="nil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10" w:type="dxa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00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Всего часов</w:t>
            </w:r>
          </w:p>
        </w:tc>
        <w:tc>
          <w:tcPr>
            <w:tcW w:w="1261" w:type="dxa"/>
            <w:gridSpan w:val="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/>
              <w:ind w:left="513" w:right="493"/>
              <w:jc w:val="center"/>
              <w:rPr>
                <w:sz w:val="20"/>
              </w:rPr>
            </w:pPr>
            <w:r>
              <w:rPr>
                <w:sz w:val="20"/>
              </w:rPr>
              <w:t>32</w:t>
            </w:r>
          </w:p>
        </w:tc>
        <w:tc>
          <w:tcPr>
            <w:tcW w:w="1609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/>
              <w:ind w:left="15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-</w:t>
            </w:r>
          </w:p>
        </w:tc>
        <w:tc>
          <w:tcPr>
            <w:tcW w:w="1672" w:type="dxa"/>
            <w:gridSpan w:val="3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194" w:lineRule="exact"/>
              <w:ind w:left="713" w:right="703"/>
              <w:jc w:val="center"/>
              <w:rPr>
                <w:sz w:val="20"/>
              </w:rPr>
            </w:pPr>
            <w:r>
              <w:rPr>
                <w:sz w:val="20"/>
              </w:rPr>
              <w:t>16</w:t>
            </w:r>
          </w:p>
        </w:tc>
        <w:tc>
          <w:tcPr>
            <w:tcW w:w="2456" w:type="dxa"/>
            <w:gridSpan w:val="2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TableParagraph"/>
              <w:spacing w:line="194" w:lineRule="exact"/>
              <w:ind w:left="1103" w:right="1090"/>
              <w:jc w:val="center"/>
              <w:rPr>
                <w:sz w:val="20"/>
              </w:rPr>
            </w:pPr>
            <w:r>
              <w:rPr>
                <w:sz w:val="20"/>
              </w:rPr>
              <w:t>60</w:t>
            </w:r>
          </w:p>
        </w:tc>
      </w:tr>
      <w:tr>
        <w:trPr>
          <w:trHeight w:val="452" w:hRule="atLeast"/>
        </w:trPr>
        <w:tc>
          <w:tcPr>
            <w:tcW w:w="1042" w:type="dxa"/>
            <w:tcBorders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Виды</w:t>
            </w:r>
          </w:p>
          <w:p>
            <w:pPr>
              <w:pStyle w:val="TableParagraph"/>
              <w:spacing w:line="205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контроля</w:t>
            </w:r>
          </w:p>
        </w:tc>
        <w:tc>
          <w:tcPr>
            <w:tcW w:w="868" w:type="dxa"/>
            <w:gridSpan w:val="2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7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Диф.зач</w:t>
            </w:r>
          </w:p>
          <w:p>
            <w:pPr>
              <w:pStyle w:val="TableParagraph"/>
              <w:spacing w:line="205" w:lineRule="exact"/>
              <w:ind w:left="76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/зач/</w:t>
            </w:r>
            <w:r>
              <w:rPr>
                <w:b/>
                <w:i/>
                <w:spacing w:val="-5"/>
                <w:sz w:val="20"/>
              </w:rPr>
              <w:t> </w:t>
            </w:r>
            <w:r>
              <w:rPr>
                <w:b/>
                <w:i/>
                <w:sz w:val="20"/>
              </w:rPr>
              <w:t>экз</w:t>
            </w:r>
          </w:p>
        </w:tc>
        <w:tc>
          <w:tcPr>
            <w:tcW w:w="747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7" w:lineRule="exact"/>
              <w:ind w:left="53" w:right="34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КП/КР</w:t>
            </w:r>
          </w:p>
        </w:tc>
        <w:tc>
          <w:tcPr>
            <w:tcW w:w="1246" w:type="dxa"/>
            <w:gridSpan w:val="4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74" w:right="417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Условие </w:t>
            </w:r>
            <w:r>
              <w:rPr>
                <w:b/>
                <w:i/>
                <w:sz w:val="20"/>
              </w:rPr>
              <w:t>зачета</w:t>
            </w:r>
          </w:p>
          <w:p>
            <w:pPr>
              <w:pStyle w:val="TableParagraph"/>
              <w:ind w:left="74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дисциплины</w:t>
            </w:r>
          </w:p>
        </w:tc>
        <w:tc>
          <w:tcPr>
            <w:tcW w:w="1744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3" w:lineRule="exact"/>
              <w:ind w:left="71"/>
              <w:rPr>
                <w:sz w:val="20"/>
              </w:rPr>
            </w:pPr>
            <w:r>
              <w:rPr>
                <w:sz w:val="20"/>
              </w:rPr>
              <w:t>Получение оценки</w:t>
            </w:r>
          </w:p>
          <w:p>
            <w:pPr>
              <w:pStyle w:val="TableParagraph"/>
              <w:ind w:left="71"/>
              <w:rPr>
                <w:sz w:val="20"/>
              </w:rPr>
            </w:pPr>
            <w:r>
              <w:rPr>
                <w:sz w:val="20"/>
              </w:rPr>
              <w:t>«3,4,5»</w:t>
            </w:r>
          </w:p>
        </w:tc>
        <w:tc>
          <w:tcPr>
            <w:tcW w:w="1778" w:type="dxa"/>
            <w:gridSpan w:val="2"/>
            <w:vMerge w:val="restart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ind w:left="70" w:right="153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Форма </w:t>
            </w:r>
            <w:r>
              <w:rPr>
                <w:b/>
                <w:i/>
                <w:w w:val="95"/>
                <w:sz w:val="20"/>
              </w:rPr>
              <w:t>проведения</w:t>
            </w:r>
          </w:p>
          <w:p>
            <w:pPr>
              <w:pStyle w:val="TableParagraph"/>
              <w:spacing w:line="230" w:lineRule="atLeast"/>
              <w:ind w:left="70"/>
              <w:rPr>
                <w:b/>
                <w:i/>
                <w:sz w:val="20"/>
              </w:rPr>
            </w:pPr>
            <w:r>
              <w:rPr>
                <w:b/>
                <w:i/>
                <w:w w:val="95"/>
                <w:sz w:val="20"/>
              </w:rPr>
              <w:t>самостоятельной </w:t>
            </w:r>
            <w:r>
              <w:rPr>
                <w:b/>
                <w:i/>
                <w:sz w:val="20"/>
              </w:rPr>
              <w:t>работы</w:t>
            </w:r>
          </w:p>
        </w:tc>
        <w:tc>
          <w:tcPr>
            <w:tcW w:w="2725" w:type="dxa"/>
            <w:gridSpan w:val="4"/>
            <w:vMerge w:val="restart"/>
            <w:tcBorders>
              <w:left w:val="single" w:sz="6" w:space="0" w:color="000000"/>
            </w:tcBorders>
          </w:tcPr>
          <w:p>
            <w:pPr>
              <w:pStyle w:val="TableParagraph"/>
              <w:ind w:left="69" w:right="151"/>
              <w:rPr>
                <w:sz w:val="20"/>
              </w:rPr>
            </w:pPr>
            <w:r>
              <w:rPr>
                <w:sz w:val="20"/>
              </w:rPr>
              <w:t>Защита лабораторных работ, устный опрос; экзамен</w:t>
            </w:r>
          </w:p>
        </w:tc>
      </w:tr>
      <w:tr>
        <w:trPr>
          <w:trHeight w:val="437" w:hRule="atLeast"/>
        </w:trPr>
        <w:tc>
          <w:tcPr>
            <w:tcW w:w="1042" w:type="dxa"/>
            <w:tcBorders>
              <w:top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20" w:lineRule="exact"/>
              <w:ind w:left="69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формы</w:t>
            </w:r>
          </w:p>
        </w:tc>
        <w:tc>
          <w:tcPr>
            <w:tcW w:w="868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5" w:lineRule="exact"/>
              <w:ind w:left="102"/>
              <w:rPr>
                <w:sz w:val="20"/>
              </w:rPr>
            </w:pPr>
            <w:r>
              <w:rPr>
                <w:sz w:val="20"/>
              </w:rPr>
              <w:t>экзамен</w:t>
            </w:r>
          </w:p>
        </w:tc>
        <w:tc>
          <w:tcPr>
            <w:tcW w:w="747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spacing w:line="215" w:lineRule="exact"/>
              <w:ind w:left="53" w:right="33"/>
              <w:jc w:val="center"/>
              <w:rPr>
                <w:sz w:val="20"/>
              </w:rPr>
            </w:pPr>
            <w:r>
              <w:rPr>
                <w:sz w:val="20"/>
              </w:rPr>
              <w:t>нет</w:t>
            </w:r>
          </w:p>
        </w:tc>
        <w:tc>
          <w:tcPr>
            <w:tcW w:w="1246" w:type="dxa"/>
            <w:gridSpan w:val="4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44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78" w:type="dxa"/>
            <w:gridSpan w:val="2"/>
            <w:vMerge/>
            <w:tcBorders>
              <w:top w:val="nil"/>
              <w:left w:val="single" w:sz="6" w:space="0" w:color="000000"/>
              <w:righ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725" w:type="dxa"/>
            <w:gridSpan w:val="4"/>
            <w:vMerge/>
            <w:tcBorders>
              <w:top w:val="nil"/>
              <w:left w:val="single" w:sz="6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89" w:hRule="atLeast"/>
        </w:trPr>
        <w:tc>
          <w:tcPr>
            <w:tcW w:w="3152" w:type="dxa"/>
            <w:gridSpan w:val="5"/>
            <w:tcBorders>
              <w:right w:val="single" w:sz="6" w:space="0" w:color="000000"/>
            </w:tcBorders>
          </w:tcPr>
          <w:p>
            <w:pPr>
              <w:pStyle w:val="TableParagraph"/>
              <w:spacing w:line="230" w:lineRule="exact"/>
              <w:ind w:left="69" w:right="49"/>
              <w:jc w:val="both"/>
              <w:rPr>
                <w:b/>
                <w:i/>
                <w:sz w:val="20"/>
              </w:rPr>
            </w:pPr>
            <w:r>
              <w:rPr>
                <w:b/>
                <w:i/>
                <w:sz w:val="20"/>
              </w:rPr>
              <w:t>Перечень дисциплин, знание </w:t>
            </w:r>
            <w:r>
              <w:rPr>
                <w:b/>
                <w:i/>
                <w:sz w:val="20"/>
              </w:rPr>
              <w:t>которых необходимо для изучения данной дисциплины</w:t>
            </w:r>
          </w:p>
        </w:tc>
        <w:tc>
          <w:tcPr>
            <w:tcW w:w="6998" w:type="dxa"/>
            <w:gridSpan w:val="11"/>
            <w:tcBorders>
              <w:left w:val="single" w:sz="6" w:space="0" w:color="000000"/>
            </w:tcBorders>
          </w:tcPr>
          <w:p>
            <w:pPr>
              <w:pStyle w:val="TableParagraph"/>
              <w:spacing w:line="223" w:lineRule="exact"/>
              <w:ind w:left="73"/>
              <w:rPr>
                <w:sz w:val="20"/>
              </w:rPr>
            </w:pPr>
            <w:r>
              <w:rPr>
                <w:sz w:val="20"/>
              </w:rPr>
              <w:t>Математика, Физика, Химия (среднее (полное) общее образование)</w:t>
            </w:r>
          </w:p>
        </w:tc>
      </w:tr>
    </w:tbl>
    <w:sectPr>
      <w:type w:val="continuous"/>
      <w:pgSz w:w="11910" w:h="16840"/>
      <w:pgMar w:top="1040" w:bottom="280" w:left="150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ru-RU" w:eastAsia="ru-RU" w:bidi="ru-RU"/>
    </w:rPr>
  </w:style>
  <w:style w:styleId="BodyText" w:type="paragraph">
    <w:name w:val="Body Text"/>
    <w:basedOn w:val="Normal"/>
    <w:uiPriority w:val="1"/>
    <w:qFormat/>
    <w:pPr>
      <w:spacing w:before="3"/>
    </w:pPr>
    <w:rPr>
      <w:rFonts w:ascii="Times New Roman" w:hAnsi="Times New Roman" w:eastAsia="Times New Roman" w:cs="Times New Roman"/>
      <w:b/>
      <w:bCs/>
      <w:sz w:val="24"/>
      <w:szCs w:val="24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>
      <w:ind w:left="75"/>
    </w:pPr>
    <w:rPr>
      <w:rFonts w:ascii="Times New Roman" w:hAnsi="Times New Roman" w:eastAsia="Times New Roman" w:cs="Times New Roman"/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www.iprbookshop.ru/73090.html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2019-09-12T08:26:14Z</dcterms:created>
  <dcterms:modified xsi:type="dcterms:W3CDTF">2019-09-12T08:26:14Z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2019-09-04T00:00:00Z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2019-09-12T00:00:00Z</vt:filetime>
  </property>
</Properties>
</file>