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4A28" w:rsidRPr="00014A28" w:rsidRDefault="00014A28" w:rsidP="00014A28">
      <w:pPr>
        <w:ind w:left="-993"/>
        <w:jc w:val="both"/>
        <w:rPr>
          <w:bCs/>
          <w:smallCaps w:val="0"/>
          <w:sz w:val="20"/>
          <w:szCs w:val="18"/>
        </w:rPr>
      </w:pPr>
      <w:r w:rsidRPr="00014A28">
        <w:rPr>
          <w:bCs/>
          <w:smallCaps w:val="0"/>
          <w:sz w:val="20"/>
          <w:szCs w:val="18"/>
        </w:rPr>
        <w:t>Аннотация к дисциплине</w:t>
      </w:r>
    </w:p>
    <w:tbl>
      <w:tblPr>
        <w:tblpPr w:leftFromText="180" w:rightFromText="180" w:vertAnchor="text" w:horzAnchor="margin" w:tblpX="-1278" w:tblpY="100"/>
        <w:tblW w:w="1112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80"/>
        <w:gridCol w:w="720"/>
        <w:gridCol w:w="360"/>
        <w:gridCol w:w="403"/>
        <w:gridCol w:w="497"/>
        <w:gridCol w:w="360"/>
        <w:gridCol w:w="361"/>
        <w:gridCol w:w="58"/>
        <w:gridCol w:w="850"/>
        <w:gridCol w:w="351"/>
        <w:gridCol w:w="1917"/>
        <w:gridCol w:w="43"/>
        <w:gridCol w:w="1440"/>
        <w:gridCol w:w="180"/>
        <w:gridCol w:w="38"/>
        <w:gridCol w:w="1038"/>
        <w:gridCol w:w="1431"/>
      </w:tblGrid>
      <w:tr w:rsidR="00014A28" w:rsidRPr="00014A28" w:rsidTr="00014A2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800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014A28" w:rsidRPr="00014A28" w:rsidRDefault="00014A28" w:rsidP="00014A28">
            <w:pPr>
              <w:pStyle w:val="3"/>
              <w:spacing w:before="0" w:after="0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014A28">
              <w:rPr>
                <w:rFonts w:ascii="Times New Roman" w:hAnsi="Times New Roman" w:cs="Times New Roman"/>
                <w:i/>
                <w:sz w:val="16"/>
                <w:szCs w:val="16"/>
              </w:rPr>
              <w:t>Название дисциплины</w:t>
            </w:r>
          </w:p>
        </w:tc>
        <w:tc>
          <w:tcPr>
            <w:tcW w:w="9327" w:type="dxa"/>
            <w:gridSpan w:val="15"/>
            <w:tcBorders>
              <w:bottom w:val="single" w:sz="12" w:space="0" w:color="auto"/>
            </w:tcBorders>
            <w:shd w:val="clear" w:color="auto" w:fill="auto"/>
          </w:tcPr>
          <w:p w:rsidR="00014A28" w:rsidRPr="00014A28" w:rsidRDefault="00014A28" w:rsidP="00014A28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014A28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Системы автоматизированного проектирования производственных процессов</w:t>
            </w:r>
          </w:p>
        </w:tc>
      </w:tr>
      <w:tr w:rsidR="00014A28" w:rsidRPr="00014A28" w:rsidTr="00014A2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14A28" w:rsidRPr="00014A28" w:rsidRDefault="00014A28" w:rsidP="00014A28">
            <w:pPr>
              <w:pStyle w:val="3"/>
              <w:spacing w:before="0" w:after="0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1981" w:type="dxa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14A28" w:rsidRPr="00014A28" w:rsidRDefault="00014A28" w:rsidP="00014A28">
            <w:pPr>
              <w:pStyle w:val="3"/>
              <w:spacing w:before="0"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219" w:type="dxa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14A28" w:rsidRPr="00014A28" w:rsidRDefault="00014A28" w:rsidP="00014A28">
            <w:pPr>
              <w:pStyle w:val="3"/>
              <w:spacing w:before="0" w:after="0"/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144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14A28" w:rsidRPr="00014A28" w:rsidRDefault="00014A28" w:rsidP="00014A28">
            <w:pPr>
              <w:pStyle w:val="3"/>
              <w:spacing w:before="0"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56" w:type="dxa"/>
            <w:gridSpan w:val="3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14A28" w:rsidRPr="00014A28" w:rsidRDefault="00014A28" w:rsidP="00014A28">
            <w:pPr>
              <w:pStyle w:val="3"/>
              <w:spacing w:before="0"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14A28">
              <w:rPr>
                <w:rFonts w:ascii="Times New Roman" w:hAnsi="Times New Roman" w:cs="Times New Roman"/>
                <w:i/>
                <w:sz w:val="16"/>
                <w:szCs w:val="16"/>
              </w:rPr>
              <w:t>семестр</w:t>
            </w:r>
          </w:p>
        </w:tc>
        <w:tc>
          <w:tcPr>
            <w:tcW w:w="143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14A28" w:rsidRPr="00014A28" w:rsidRDefault="00014A28" w:rsidP="00014A28">
            <w:pPr>
              <w:pStyle w:val="3"/>
              <w:spacing w:before="0"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14A28">
              <w:rPr>
                <w:rFonts w:ascii="Times New Roman" w:hAnsi="Times New Roman" w:cs="Times New Roman"/>
                <w:sz w:val="16"/>
                <w:szCs w:val="16"/>
              </w:rPr>
              <w:t>7,8</w:t>
            </w:r>
          </w:p>
        </w:tc>
      </w:tr>
      <w:tr w:rsidR="00014A28" w:rsidRPr="00014A28" w:rsidTr="00014A28">
        <w:tblPrEx>
          <w:tblCellMar>
            <w:top w:w="0" w:type="dxa"/>
            <w:bottom w:w="0" w:type="dxa"/>
          </w:tblCellMar>
        </w:tblPrEx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14A28" w:rsidRPr="00014A28" w:rsidRDefault="00014A28" w:rsidP="00014A28">
            <w:pPr>
              <w:pStyle w:val="3"/>
              <w:spacing w:before="0" w:after="0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014A28">
              <w:rPr>
                <w:rFonts w:ascii="Times New Roman" w:hAnsi="Times New Roman" w:cs="Times New Roman"/>
                <w:i/>
                <w:sz w:val="16"/>
                <w:szCs w:val="16"/>
              </w:rPr>
              <w:t>кафедра</w:t>
            </w:r>
          </w:p>
        </w:tc>
        <w:tc>
          <w:tcPr>
            <w:tcW w:w="763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14A28" w:rsidRPr="00014A28" w:rsidRDefault="00014A28" w:rsidP="00014A28">
            <w:pPr>
              <w:pStyle w:val="3"/>
              <w:spacing w:before="0" w:after="0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014A28">
              <w:rPr>
                <w:rFonts w:ascii="Times New Roman" w:hAnsi="Times New Roman" w:cs="Times New Roman"/>
                <w:sz w:val="16"/>
                <w:szCs w:val="16"/>
              </w:rPr>
              <w:t>ПиГС</w:t>
            </w:r>
            <w:proofErr w:type="spellEnd"/>
          </w:p>
        </w:tc>
        <w:tc>
          <w:tcPr>
            <w:tcW w:w="1276" w:type="dxa"/>
            <w:gridSpan w:val="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14A28" w:rsidRPr="00014A28" w:rsidRDefault="00014A28" w:rsidP="00014A28">
            <w:pPr>
              <w:pStyle w:val="3"/>
              <w:spacing w:before="0" w:after="0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014A28">
              <w:rPr>
                <w:rFonts w:ascii="Times New Roman" w:hAnsi="Times New Roman" w:cs="Times New Roman"/>
                <w:i/>
                <w:sz w:val="16"/>
                <w:szCs w:val="16"/>
              </w:rPr>
              <w:t>Программа</w:t>
            </w:r>
          </w:p>
        </w:tc>
        <w:tc>
          <w:tcPr>
            <w:tcW w:w="7288" w:type="dxa"/>
            <w:gridSpan w:val="9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14A28" w:rsidRPr="00014A28" w:rsidRDefault="00014A28" w:rsidP="00014A28">
            <w:pPr>
              <w:pStyle w:val="3"/>
              <w:spacing w:before="0" w:after="0"/>
              <w:rPr>
                <w:rFonts w:ascii="Times New Roman" w:hAnsi="Times New Roman" w:cs="Times New Roman"/>
                <w:b w:val="0"/>
                <w:sz w:val="16"/>
                <w:szCs w:val="16"/>
              </w:rPr>
            </w:pPr>
            <w:r w:rsidRPr="00014A28">
              <w:rPr>
                <w:rFonts w:ascii="Times New Roman" w:hAnsi="Times New Roman" w:cs="Times New Roman"/>
                <w:b w:val="0"/>
                <w:sz w:val="16"/>
                <w:szCs w:val="16"/>
              </w:rPr>
              <w:t>08.03.01 «Строительство», профиль ПГС</w:t>
            </w:r>
          </w:p>
        </w:tc>
      </w:tr>
      <w:tr w:rsidR="00014A28" w:rsidRPr="00014A28" w:rsidTr="00014A28">
        <w:tblPrEx>
          <w:tblCellMar>
            <w:top w:w="0" w:type="dxa"/>
            <w:bottom w:w="0" w:type="dxa"/>
          </w:tblCellMar>
        </w:tblPrEx>
        <w:trPr>
          <w:trHeight w:val="103"/>
        </w:trPr>
        <w:tc>
          <w:tcPr>
            <w:tcW w:w="1800" w:type="dxa"/>
            <w:gridSpan w:val="2"/>
            <w:tcBorders>
              <w:top w:val="single" w:sz="12" w:space="0" w:color="auto"/>
            </w:tcBorders>
            <w:shd w:val="clear" w:color="auto" w:fill="auto"/>
          </w:tcPr>
          <w:p w:rsidR="00014A28" w:rsidRPr="00014A28" w:rsidRDefault="00014A28" w:rsidP="00014A28">
            <w:pPr>
              <w:pStyle w:val="3"/>
              <w:spacing w:before="0" w:after="0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014A28">
              <w:rPr>
                <w:rFonts w:ascii="Times New Roman" w:hAnsi="Times New Roman" w:cs="Times New Roman"/>
                <w:i/>
                <w:sz w:val="16"/>
                <w:szCs w:val="16"/>
              </w:rPr>
              <w:t>Составитель</w:t>
            </w:r>
          </w:p>
        </w:tc>
        <w:tc>
          <w:tcPr>
            <w:tcW w:w="9327" w:type="dxa"/>
            <w:gridSpan w:val="15"/>
            <w:tcBorders>
              <w:top w:val="single" w:sz="12" w:space="0" w:color="auto"/>
            </w:tcBorders>
            <w:shd w:val="clear" w:color="auto" w:fill="auto"/>
          </w:tcPr>
          <w:p w:rsidR="00014A28" w:rsidRPr="00014A28" w:rsidRDefault="00014A28" w:rsidP="00014A28">
            <w:pPr>
              <w:pStyle w:val="9"/>
              <w:spacing w:before="0" w:after="0"/>
              <w:rPr>
                <w:rFonts w:ascii="Times New Roman" w:hAnsi="Times New Roman" w:cs="Times New Roman"/>
                <w:b/>
                <w:bCs/>
                <w:i/>
                <w:sz w:val="16"/>
                <w:szCs w:val="16"/>
              </w:rPr>
            </w:pPr>
            <w:r w:rsidRPr="00014A28">
              <w:rPr>
                <w:rFonts w:ascii="Times New Roman" w:hAnsi="Times New Roman" w:cs="Times New Roman"/>
                <w:b/>
                <w:bCs/>
                <w:i/>
                <w:sz w:val="16"/>
                <w:szCs w:val="16"/>
              </w:rPr>
              <w:t>Симченко Ольга Леонидовна, старший преподаватель</w:t>
            </w:r>
          </w:p>
        </w:tc>
      </w:tr>
      <w:tr w:rsidR="00014A28" w:rsidRPr="00014A28" w:rsidTr="00014A28">
        <w:tblPrEx>
          <w:tblCellMar>
            <w:top w:w="0" w:type="dxa"/>
            <w:bottom w:w="0" w:type="dxa"/>
          </w:tblCellMar>
        </w:tblPrEx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14A28" w:rsidRPr="00014A28" w:rsidRDefault="00014A28" w:rsidP="00014A28">
            <w:pPr>
              <w:pStyle w:val="3"/>
              <w:spacing w:before="0" w:after="0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014A28">
              <w:rPr>
                <w:rFonts w:ascii="Times New Roman" w:hAnsi="Times New Roman" w:cs="Times New Roman"/>
                <w:i/>
                <w:sz w:val="16"/>
                <w:szCs w:val="16"/>
              </w:rPr>
              <w:t>Цели и задачи дисциплины, основные темы</w:t>
            </w:r>
          </w:p>
        </w:tc>
        <w:tc>
          <w:tcPr>
            <w:tcW w:w="9327" w:type="dxa"/>
            <w:gridSpan w:val="1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14A28" w:rsidRPr="00014A28" w:rsidRDefault="00014A28" w:rsidP="00014A28">
            <w:pPr>
              <w:spacing w:line="228" w:lineRule="auto"/>
              <w:jc w:val="both"/>
              <w:rPr>
                <w:smallCaps w:val="0"/>
                <w:sz w:val="18"/>
                <w:szCs w:val="16"/>
              </w:rPr>
            </w:pPr>
            <w:r w:rsidRPr="00014A28">
              <w:rPr>
                <w:b/>
                <w:smallCaps w:val="0"/>
                <w:sz w:val="18"/>
                <w:szCs w:val="16"/>
              </w:rPr>
              <w:t>Цели:</w:t>
            </w:r>
            <w:r w:rsidRPr="00014A28">
              <w:rPr>
                <w:smallCaps w:val="0"/>
                <w:sz w:val="18"/>
                <w:szCs w:val="16"/>
              </w:rPr>
              <w:t xml:space="preserve"> подготовка студентов к организационно-технической, исследовательской и проектно-конструкторской видам профессиональной деятельности, связанной с автоматизированным проектированием производственных процессов. </w:t>
            </w:r>
          </w:p>
          <w:p w:rsidR="00014A28" w:rsidRPr="00014A28" w:rsidRDefault="00014A28" w:rsidP="00014A28">
            <w:pPr>
              <w:spacing w:line="228" w:lineRule="auto"/>
              <w:jc w:val="both"/>
              <w:rPr>
                <w:bCs/>
                <w:smallCaps w:val="0"/>
                <w:color w:val="000000"/>
                <w:sz w:val="18"/>
                <w:szCs w:val="16"/>
                <w:lang w:eastAsia="x-none"/>
              </w:rPr>
            </w:pPr>
            <w:r w:rsidRPr="00014A28">
              <w:rPr>
                <w:b/>
                <w:smallCaps w:val="0"/>
                <w:sz w:val="18"/>
                <w:szCs w:val="16"/>
              </w:rPr>
              <w:t xml:space="preserve">Задачи: </w:t>
            </w:r>
            <w:r w:rsidRPr="00014A28">
              <w:rPr>
                <w:bCs/>
                <w:smallCaps w:val="0"/>
                <w:color w:val="000000"/>
                <w:sz w:val="18"/>
                <w:szCs w:val="16"/>
                <w:lang w:eastAsia="x-none"/>
              </w:rPr>
              <w:t>изучение организации проектных работ, инженерных изысканий, технологий проектирования различных строительных конструкций, их характера и специфики с использование</w:t>
            </w:r>
            <w:bookmarkStart w:id="0" w:name="_GoBack"/>
            <w:bookmarkEnd w:id="0"/>
            <w:r w:rsidRPr="00014A28">
              <w:rPr>
                <w:bCs/>
                <w:smallCaps w:val="0"/>
                <w:color w:val="000000"/>
                <w:sz w:val="18"/>
                <w:szCs w:val="16"/>
                <w:lang w:eastAsia="x-none"/>
              </w:rPr>
              <w:t xml:space="preserve">м универсальных и специализированных программно-вычислительных комплексов и систем автоматизированных проектирования; усвоение возможностей существующих методов и средств автоматизации проектных работ, их физического и математического (компьютерного) моделирования; </w:t>
            </w:r>
            <w:proofErr w:type="gramStart"/>
            <w:r w:rsidRPr="00014A28">
              <w:rPr>
                <w:bCs/>
                <w:smallCaps w:val="0"/>
                <w:color w:val="000000"/>
                <w:sz w:val="18"/>
                <w:szCs w:val="16"/>
                <w:lang w:eastAsia="x-none"/>
              </w:rPr>
              <w:t>ознакомление с комплексом задач автоматизации управленческой и предпринимательской деятельности в сфере строительства и жилищно-коммунального хозяйства, основ планирования работы персонала и фондов оплаты труда;  изучение проблем, перспектив развития и совершенствования САПР производственных процессов, в том числе методами испытаний строительных конструкций; изучение  методологических  основ  автоматизированного  проектирования производственных процессов, средств технологического оснащения и инструментов;</w:t>
            </w:r>
            <w:proofErr w:type="gramEnd"/>
            <w:r w:rsidRPr="00014A28">
              <w:rPr>
                <w:bCs/>
                <w:smallCaps w:val="0"/>
                <w:color w:val="000000"/>
                <w:sz w:val="18"/>
                <w:szCs w:val="16"/>
                <w:lang w:eastAsia="x-none"/>
              </w:rPr>
              <w:t xml:space="preserve"> практическое освоение ряда подсистем САПР производственных процессов, получивших широкое  распространение  в  строительстве  и  являющихся  характерными  представителями функциональных подсистем.</w:t>
            </w:r>
          </w:p>
          <w:p w:rsidR="00014A28" w:rsidRPr="00014A28" w:rsidRDefault="00014A28" w:rsidP="00014A28">
            <w:pPr>
              <w:spacing w:line="228" w:lineRule="auto"/>
              <w:jc w:val="both"/>
              <w:rPr>
                <w:rFonts w:eastAsia="Calibri"/>
                <w:smallCaps w:val="0"/>
                <w:color w:val="000000"/>
                <w:sz w:val="18"/>
                <w:szCs w:val="16"/>
              </w:rPr>
            </w:pPr>
            <w:r w:rsidRPr="00014A28">
              <w:rPr>
                <w:rFonts w:eastAsia="Calibri"/>
                <w:b/>
                <w:smallCaps w:val="0"/>
                <w:color w:val="000000"/>
                <w:sz w:val="18"/>
                <w:szCs w:val="16"/>
              </w:rPr>
              <w:t>Знания</w:t>
            </w:r>
            <w:r w:rsidRPr="00014A28">
              <w:rPr>
                <w:rFonts w:eastAsia="Calibri"/>
                <w:smallCaps w:val="0"/>
                <w:color w:val="000000"/>
                <w:sz w:val="18"/>
                <w:szCs w:val="16"/>
              </w:rPr>
              <w:t>: современные универсальные и специализированные программно-вычислительные комплексы для автоматизации графических и проектных работ в строительстве, в том числе производственных процессов в соответствии с техническим заданием; возможности автоматизированного решения вопросов управленческой и предпринимательской деятельности в сфере строительства и жилищно-коммунального хозяйства; современные тенденции развития методов, средств и систем обеспечения  строительных производств; методы  создания  и  исследования математических моделей производственных процессов с использованием компьютерной техники; принципы решения задач, терминологию, основные понятия и определения.</w:t>
            </w:r>
          </w:p>
          <w:p w:rsidR="00014A28" w:rsidRPr="00014A28" w:rsidRDefault="00014A28" w:rsidP="00014A28">
            <w:pPr>
              <w:spacing w:line="228" w:lineRule="auto"/>
              <w:jc w:val="both"/>
              <w:rPr>
                <w:rFonts w:eastAsia="Calibri"/>
                <w:bCs/>
                <w:smallCaps w:val="0"/>
                <w:color w:val="000000"/>
                <w:sz w:val="18"/>
                <w:szCs w:val="16"/>
              </w:rPr>
            </w:pPr>
            <w:r w:rsidRPr="00014A28">
              <w:rPr>
                <w:rFonts w:eastAsia="Calibri"/>
                <w:b/>
                <w:bCs/>
                <w:smallCaps w:val="0"/>
                <w:color w:val="000000"/>
                <w:sz w:val="18"/>
                <w:szCs w:val="16"/>
              </w:rPr>
              <w:t>Умения</w:t>
            </w:r>
            <w:r w:rsidRPr="00014A28">
              <w:rPr>
                <w:rFonts w:eastAsia="Calibri"/>
                <w:bCs/>
                <w:smallCaps w:val="0"/>
                <w:color w:val="000000"/>
                <w:sz w:val="18"/>
                <w:szCs w:val="16"/>
              </w:rPr>
              <w:t>:</w:t>
            </w:r>
            <w:r w:rsidRPr="00014A28">
              <w:rPr>
                <w:rFonts w:eastAsia="Calibri"/>
                <w:smallCaps w:val="0"/>
                <w:color w:val="000000"/>
                <w:sz w:val="18"/>
                <w:szCs w:val="16"/>
              </w:rPr>
              <w:t xml:space="preserve"> </w:t>
            </w:r>
            <w:r w:rsidRPr="00014A28">
              <w:rPr>
                <w:rFonts w:eastAsia="Calibri"/>
                <w:smallCaps w:val="0"/>
                <w:sz w:val="18"/>
                <w:szCs w:val="16"/>
              </w:rPr>
              <w:t xml:space="preserve"> </w:t>
            </w:r>
            <w:r w:rsidRPr="00014A28">
              <w:rPr>
                <w:rFonts w:eastAsia="Calibri"/>
                <w:bCs/>
                <w:smallCaps w:val="0"/>
                <w:color w:val="000000"/>
                <w:sz w:val="18"/>
                <w:szCs w:val="16"/>
              </w:rPr>
              <w:t>использовать прогрессивные методы разработки и эксплуатации САПР;  использовать современную классификацию САПР, структуру процесса проектирования, состав и структуру САПР, виды обеспечения САПР; применять методы реализации конструкторской подготовки производства и варианты её автоматизации; использовать системы автоматизированного проектирования для построения производственных процессов в строительстве, включая планирование работы персонала и фондов оплаты труда; оформлять техническую документацию с помощью систем автоматизированного проектирования.</w:t>
            </w:r>
          </w:p>
          <w:p w:rsidR="00014A28" w:rsidRPr="00014A28" w:rsidRDefault="00014A28" w:rsidP="00014A28">
            <w:pPr>
              <w:spacing w:line="228" w:lineRule="auto"/>
              <w:jc w:val="both"/>
              <w:rPr>
                <w:bCs/>
                <w:smallCaps w:val="0"/>
                <w:sz w:val="18"/>
                <w:szCs w:val="16"/>
              </w:rPr>
            </w:pPr>
            <w:proofErr w:type="gramStart"/>
            <w:r w:rsidRPr="00014A28">
              <w:rPr>
                <w:b/>
                <w:smallCaps w:val="0"/>
                <w:sz w:val="18"/>
                <w:szCs w:val="16"/>
              </w:rPr>
              <w:t>Навыки</w:t>
            </w:r>
            <w:r w:rsidRPr="00014A28">
              <w:rPr>
                <w:smallCaps w:val="0"/>
                <w:sz w:val="18"/>
                <w:szCs w:val="16"/>
              </w:rPr>
              <w:t xml:space="preserve">: </w:t>
            </w:r>
            <w:r w:rsidRPr="00014A28">
              <w:rPr>
                <w:bCs/>
                <w:smallCaps w:val="0"/>
                <w:sz w:val="18"/>
                <w:szCs w:val="16"/>
              </w:rPr>
              <w:t>навыками формализации  задач  различных  этапов  технологического проектирования; методами выбора рациональных способов эксплуатации технических систем; методами и средствами физического и математического (компьютерного) моделирования, в том числе с использованием универсальных и специализированных программно-вычислительных комплексов, систем автоматизированных проектирования, стандартных пакетов автоматизации исследований; методами испытаний строительных конструкций и процессов; методами постановки и проведения экспериментов по заданным методикам;</w:t>
            </w:r>
            <w:proofErr w:type="gramEnd"/>
            <w:r w:rsidRPr="00014A28">
              <w:rPr>
                <w:bCs/>
                <w:smallCaps w:val="0"/>
                <w:sz w:val="18"/>
                <w:szCs w:val="16"/>
              </w:rPr>
              <w:t xml:space="preserve"> методами проведения инженерных изысканий, технологией проектирования с использованием универсальных и специализированных программно-вычислительных комплексов и систем автоматизированных проектирования. </w:t>
            </w:r>
          </w:p>
          <w:p w:rsidR="00014A28" w:rsidRPr="00014A28" w:rsidRDefault="00014A28" w:rsidP="00014A28">
            <w:pPr>
              <w:spacing w:line="228" w:lineRule="auto"/>
              <w:jc w:val="both"/>
              <w:rPr>
                <w:b/>
                <w:i/>
                <w:smallCaps w:val="0"/>
                <w:color w:val="FF0000"/>
                <w:sz w:val="16"/>
                <w:szCs w:val="16"/>
                <w:highlight w:val="yellow"/>
              </w:rPr>
            </w:pPr>
            <w:r w:rsidRPr="00014A28">
              <w:rPr>
                <w:b/>
                <w:smallCaps w:val="0"/>
                <w:sz w:val="18"/>
                <w:szCs w:val="16"/>
              </w:rPr>
              <w:t xml:space="preserve">Лекции </w:t>
            </w:r>
            <w:r w:rsidRPr="00014A28">
              <w:rPr>
                <w:smallCaps w:val="0"/>
                <w:sz w:val="18"/>
                <w:szCs w:val="16"/>
              </w:rPr>
              <w:t>(основные темы): Теоретические основы систем автоматизированного проектирования производственных процессов. Место САПР в автоматизированной системе технологической подготовки производства. Основы работы в автоматизированном программном комплексе «Гранд-Смета» (стандартный пакет автоматизации).  Специфические особенности и возможности программного комплекса «Гранд-Смета», связанные с календарным планированием и учетом выполненных работ. Проблемы, перспективы развития и совершенствования САПР производственных процессов.</w:t>
            </w:r>
          </w:p>
        </w:tc>
      </w:tr>
      <w:tr w:rsidR="00014A28" w:rsidRPr="00014A28" w:rsidTr="00014A28">
        <w:tblPrEx>
          <w:tblCellMar>
            <w:top w:w="0" w:type="dxa"/>
            <w:bottom w:w="0" w:type="dxa"/>
          </w:tblCellMar>
        </w:tblPrEx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14A28" w:rsidRPr="00014A28" w:rsidRDefault="00014A28" w:rsidP="00014A28">
            <w:pPr>
              <w:pStyle w:val="3"/>
              <w:spacing w:before="0" w:after="0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014A28">
              <w:rPr>
                <w:rFonts w:ascii="Times New Roman" w:hAnsi="Times New Roman" w:cs="Times New Roman"/>
                <w:i/>
                <w:sz w:val="16"/>
                <w:szCs w:val="16"/>
              </w:rPr>
              <w:t>Основная литература</w:t>
            </w:r>
          </w:p>
        </w:tc>
        <w:tc>
          <w:tcPr>
            <w:tcW w:w="9327" w:type="dxa"/>
            <w:gridSpan w:val="1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14A28" w:rsidRPr="00014A28" w:rsidRDefault="00014A28" w:rsidP="00014A28">
            <w:pPr>
              <w:keepNext/>
              <w:jc w:val="both"/>
              <w:rPr>
                <w:smallCaps w:val="0"/>
                <w:sz w:val="16"/>
                <w:szCs w:val="16"/>
              </w:rPr>
            </w:pPr>
            <w:r w:rsidRPr="00014A28">
              <w:rPr>
                <w:smallCaps w:val="0"/>
                <w:sz w:val="16"/>
                <w:szCs w:val="16"/>
              </w:rPr>
              <w:t>1. Основы САПР [Электронный ресурс]</w:t>
            </w:r>
            <w:proofErr w:type="gramStart"/>
            <w:r w:rsidRPr="00014A28">
              <w:rPr>
                <w:smallCaps w:val="0"/>
                <w:sz w:val="16"/>
                <w:szCs w:val="16"/>
              </w:rPr>
              <w:t xml:space="preserve"> :</w:t>
            </w:r>
            <w:proofErr w:type="gramEnd"/>
            <w:r w:rsidRPr="00014A28">
              <w:rPr>
                <w:smallCaps w:val="0"/>
                <w:sz w:val="16"/>
                <w:szCs w:val="16"/>
              </w:rPr>
              <w:t xml:space="preserve"> учебное пособие / И. В. Крысова, М. Н. Одинец, Т. М. </w:t>
            </w:r>
            <w:proofErr w:type="spellStart"/>
            <w:r w:rsidRPr="00014A28">
              <w:rPr>
                <w:smallCaps w:val="0"/>
                <w:sz w:val="16"/>
                <w:szCs w:val="16"/>
              </w:rPr>
              <w:t>Мясоедова</w:t>
            </w:r>
            <w:proofErr w:type="spellEnd"/>
            <w:r w:rsidRPr="00014A28">
              <w:rPr>
                <w:smallCaps w:val="0"/>
                <w:sz w:val="16"/>
                <w:szCs w:val="16"/>
              </w:rPr>
              <w:t>, Д. С. Корчагин. — Электрон</w:t>
            </w:r>
            <w:proofErr w:type="gramStart"/>
            <w:r w:rsidRPr="00014A28">
              <w:rPr>
                <w:smallCaps w:val="0"/>
                <w:sz w:val="16"/>
                <w:szCs w:val="16"/>
              </w:rPr>
              <w:t>.</w:t>
            </w:r>
            <w:proofErr w:type="gramEnd"/>
            <w:r w:rsidRPr="00014A28">
              <w:rPr>
                <w:smallCaps w:val="0"/>
                <w:sz w:val="16"/>
                <w:szCs w:val="16"/>
              </w:rPr>
              <w:t xml:space="preserve"> </w:t>
            </w:r>
            <w:proofErr w:type="gramStart"/>
            <w:r w:rsidRPr="00014A28">
              <w:rPr>
                <w:smallCaps w:val="0"/>
                <w:sz w:val="16"/>
                <w:szCs w:val="16"/>
              </w:rPr>
              <w:t>т</w:t>
            </w:r>
            <w:proofErr w:type="gramEnd"/>
            <w:r w:rsidRPr="00014A28">
              <w:rPr>
                <w:smallCaps w:val="0"/>
                <w:sz w:val="16"/>
                <w:szCs w:val="16"/>
              </w:rPr>
              <w:t>екстовые данные. — Омск</w:t>
            </w:r>
            <w:proofErr w:type="gramStart"/>
            <w:r w:rsidRPr="00014A28">
              <w:rPr>
                <w:smallCaps w:val="0"/>
                <w:sz w:val="16"/>
                <w:szCs w:val="16"/>
              </w:rPr>
              <w:t xml:space="preserve"> :</w:t>
            </w:r>
            <w:proofErr w:type="gramEnd"/>
            <w:r w:rsidRPr="00014A28">
              <w:rPr>
                <w:smallCaps w:val="0"/>
                <w:sz w:val="16"/>
                <w:szCs w:val="16"/>
              </w:rPr>
              <w:t xml:space="preserve"> Омский государственный технический университет, 2017. — 92 c. — 978-5-8149-2423-0. — Режим доступа: http://www.iprbookshop.ru/78451.html</w:t>
            </w:r>
          </w:p>
          <w:p w:rsidR="00014A28" w:rsidRPr="00014A28" w:rsidRDefault="00014A28" w:rsidP="00014A28">
            <w:pPr>
              <w:keepNext/>
              <w:jc w:val="both"/>
              <w:rPr>
                <w:smallCaps w:val="0"/>
                <w:sz w:val="16"/>
                <w:szCs w:val="16"/>
                <w:highlight w:val="yellow"/>
              </w:rPr>
            </w:pPr>
            <w:r w:rsidRPr="00014A28">
              <w:rPr>
                <w:smallCaps w:val="0"/>
                <w:sz w:val="16"/>
                <w:szCs w:val="16"/>
              </w:rPr>
              <w:t>2. Основы проектирования баз данных в САПР [Электронный ресурс]</w:t>
            </w:r>
            <w:proofErr w:type="gramStart"/>
            <w:r w:rsidRPr="00014A28">
              <w:rPr>
                <w:smallCaps w:val="0"/>
                <w:sz w:val="16"/>
                <w:szCs w:val="16"/>
              </w:rPr>
              <w:t xml:space="preserve"> :</w:t>
            </w:r>
            <w:proofErr w:type="gramEnd"/>
            <w:r w:rsidRPr="00014A28">
              <w:rPr>
                <w:smallCaps w:val="0"/>
                <w:sz w:val="16"/>
                <w:szCs w:val="16"/>
              </w:rPr>
              <w:t xml:space="preserve"> учебное пособие / Ю. В. Литовка, И. А. Дьяков, А. В. Романенко [и др.]. — Электрон</w:t>
            </w:r>
            <w:proofErr w:type="gramStart"/>
            <w:r w:rsidRPr="00014A28">
              <w:rPr>
                <w:smallCaps w:val="0"/>
                <w:sz w:val="16"/>
                <w:szCs w:val="16"/>
              </w:rPr>
              <w:t>.</w:t>
            </w:r>
            <w:proofErr w:type="gramEnd"/>
            <w:r w:rsidRPr="00014A28">
              <w:rPr>
                <w:smallCaps w:val="0"/>
                <w:sz w:val="16"/>
                <w:szCs w:val="16"/>
              </w:rPr>
              <w:t xml:space="preserve"> </w:t>
            </w:r>
            <w:proofErr w:type="gramStart"/>
            <w:r w:rsidRPr="00014A28">
              <w:rPr>
                <w:smallCaps w:val="0"/>
                <w:sz w:val="16"/>
                <w:szCs w:val="16"/>
              </w:rPr>
              <w:t>т</w:t>
            </w:r>
            <w:proofErr w:type="gramEnd"/>
            <w:r w:rsidRPr="00014A28">
              <w:rPr>
                <w:smallCaps w:val="0"/>
                <w:sz w:val="16"/>
                <w:szCs w:val="16"/>
              </w:rPr>
              <w:t>екстовые данные. — Тамбов</w:t>
            </w:r>
            <w:proofErr w:type="gramStart"/>
            <w:r w:rsidRPr="00014A28">
              <w:rPr>
                <w:smallCaps w:val="0"/>
                <w:sz w:val="16"/>
                <w:szCs w:val="16"/>
              </w:rPr>
              <w:t xml:space="preserve"> :</w:t>
            </w:r>
            <w:proofErr w:type="gramEnd"/>
            <w:r w:rsidRPr="00014A28">
              <w:rPr>
                <w:smallCaps w:val="0"/>
                <w:sz w:val="16"/>
                <w:szCs w:val="16"/>
              </w:rPr>
              <w:t xml:space="preserve"> Тамбовский государственный технический университет, ЭБС АСВ, 2012. — 97 c. — 2227-8397. — Режим доступа: http://www.iprbookshop.ru/64152.html</w:t>
            </w:r>
          </w:p>
        </w:tc>
      </w:tr>
      <w:tr w:rsidR="00014A28" w:rsidRPr="00014A28" w:rsidTr="00014A28">
        <w:tblPrEx>
          <w:tblCellMar>
            <w:top w:w="0" w:type="dxa"/>
            <w:bottom w:w="0" w:type="dxa"/>
          </w:tblCellMar>
        </w:tblPrEx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14A28" w:rsidRPr="00014A28" w:rsidRDefault="00014A28" w:rsidP="00014A28">
            <w:pPr>
              <w:pStyle w:val="3"/>
              <w:spacing w:before="0" w:after="0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014A28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Технические средства </w:t>
            </w:r>
          </w:p>
        </w:tc>
        <w:tc>
          <w:tcPr>
            <w:tcW w:w="9327" w:type="dxa"/>
            <w:gridSpan w:val="1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14A28" w:rsidRPr="00014A28" w:rsidRDefault="00014A28" w:rsidP="00014A28">
            <w:pPr>
              <w:jc w:val="both"/>
              <w:rPr>
                <w:bCs/>
                <w:smallCaps w:val="0"/>
                <w:sz w:val="16"/>
                <w:szCs w:val="16"/>
              </w:rPr>
            </w:pPr>
            <w:r w:rsidRPr="00014A28">
              <w:rPr>
                <w:smallCaps w:val="0"/>
                <w:sz w:val="16"/>
                <w:szCs w:val="16"/>
                <w:lang w:val="x-none"/>
              </w:rPr>
              <w:t>Учебные аудитории для проведения занятий лекционного и семинарского типа, лабораторных работ, групповых и индивидуальных консультаций, текущего контроля успеваемости и промежуточной аттестации обучающихся, для самостоятельной работы студентов</w:t>
            </w:r>
            <w:r w:rsidRPr="00014A28">
              <w:rPr>
                <w:smallCaps w:val="0"/>
                <w:sz w:val="16"/>
                <w:szCs w:val="16"/>
              </w:rPr>
              <w:t>.</w:t>
            </w:r>
          </w:p>
        </w:tc>
      </w:tr>
      <w:tr w:rsidR="00014A28" w:rsidRPr="00014A28" w:rsidTr="00014A28">
        <w:tblPrEx>
          <w:tblCellMar>
            <w:top w:w="0" w:type="dxa"/>
            <w:bottom w:w="0" w:type="dxa"/>
          </w:tblCellMar>
        </w:tblPrEx>
        <w:tc>
          <w:tcPr>
            <w:tcW w:w="1800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014A28" w:rsidRPr="00014A28" w:rsidRDefault="00014A28" w:rsidP="00014A28">
            <w:pPr>
              <w:pStyle w:val="3"/>
              <w:spacing w:before="0" w:after="0"/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014A28">
              <w:rPr>
                <w:rFonts w:ascii="Times New Roman" w:hAnsi="Times New Roman" w:cs="Times New Roman"/>
                <w:i/>
                <w:sz w:val="16"/>
                <w:szCs w:val="16"/>
              </w:rPr>
              <w:t>Компетенции</w:t>
            </w:r>
          </w:p>
        </w:tc>
        <w:tc>
          <w:tcPr>
            <w:tcW w:w="9327" w:type="dxa"/>
            <w:gridSpan w:val="15"/>
            <w:tcBorders>
              <w:top w:val="single" w:sz="12" w:space="0" w:color="auto"/>
            </w:tcBorders>
            <w:shd w:val="clear" w:color="auto" w:fill="auto"/>
          </w:tcPr>
          <w:p w:rsidR="00014A28" w:rsidRPr="00014A28" w:rsidRDefault="00014A28" w:rsidP="00014A28">
            <w:pPr>
              <w:pStyle w:val="9"/>
              <w:spacing w:before="0" w:after="0"/>
              <w:rPr>
                <w:rFonts w:ascii="Times New Roman" w:hAnsi="Times New Roman" w:cs="Times New Roman"/>
                <w:b/>
                <w:bCs/>
                <w:i/>
                <w:sz w:val="16"/>
                <w:szCs w:val="16"/>
              </w:rPr>
            </w:pPr>
            <w:r w:rsidRPr="00014A28">
              <w:rPr>
                <w:rFonts w:ascii="Times New Roman" w:hAnsi="Times New Roman" w:cs="Times New Roman"/>
                <w:b/>
                <w:bCs/>
                <w:i/>
                <w:sz w:val="16"/>
                <w:szCs w:val="16"/>
              </w:rPr>
              <w:t>Приобретаются студентами при освоении дисциплины</w:t>
            </w:r>
          </w:p>
        </w:tc>
      </w:tr>
      <w:tr w:rsidR="00014A28" w:rsidRPr="00014A28" w:rsidTr="00014A28">
        <w:tblPrEx>
          <w:tblCellMar>
            <w:top w:w="0" w:type="dxa"/>
            <w:bottom w:w="0" w:type="dxa"/>
          </w:tblCellMar>
        </w:tblPrEx>
        <w:trPr>
          <w:trHeight w:val="471"/>
        </w:trPr>
        <w:tc>
          <w:tcPr>
            <w:tcW w:w="1800" w:type="dxa"/>
            <w:gridSpan w:val="2"/>
            <w:vMerge/>
            <w:shd w:val="clear" w:color="auto" w:fill="auto"/>
          </w:tcPr>
          <w:p w:rsidR="00014A28" w:rsidRPr="00014A28" w:rsidRDefault="00014A28" w:rsidP="00014A28">
            <w:pPr>
              <w:pStyle w:val="3"/>
              <w:spacing w:before="0" w:after="0"/>
              <w:ind w:left="-70"/>
              <w:rPr>
                <w:rFonts w:ascii="Times New Roman" w:hAnsi="Times New Roman" w:cs="Times New Roman"/>
                <w:bCs w:val="0"/>
                <w:i/>
                <w:sz w:val="16"/>
                <w:szCs w:val="16"/>
              </w:rPr>
            </w:pPr>
          </w:p>
        </w:tc>
        <w:tc>
          <w:tcPr>
            <w:tcW w:w="9327" w:type="dxa"/>
            <w:gridSpan w:val="15"/>
            <w:shd w:val="clear" w:color="auto" w:fill="auto"/>
          </w:tcPr>
          <w:p w:rsidR="00014A28" w:rsidRPr="00014A28" w:rsidRDefault="00014A28" w:rsidP="00014A28">
            <w:pPr>
              <w:pStyle w:val="9"/>
              <w:spacing w:before="0" w:after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14A28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 xml:space="preserve">ПК-2 </w:t>
            </w:r>
            <w:r w:rsidRPr="00014A28">
              <w:rPr>
                <w:rFonts w:ascii="Times New Roman" w:hAnsi="Times New Roman" w:cs="Times New Roman"/>
                <w:sz w:val="16"/>
                <w:szCs w:val="16"/>
              </w:rPr>
              <w:t>Владением методами проведения инженерных изысканий, технологией проектирования деталей и конструкций в соответствии с техническим заданием с использованием универсальных и специализированных программно-вычислительных комплексов и систем автоматизированных проектирования</w:t>
            </w:r>
          </w:p>
          <w:p w:rsidR="00014A28" w:rsidRPr="00014A28" w:rsidRDefault="00014A28" w:rsidP="00014A28">
            <w:pPr>
              <w:pStyle w:val="9"/>
              <w:spacing w:before="0" w:after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14A28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 xml:space="preserve">ПК-10 </w:t>
            </w:r>
            <w:r w:rsidRPr="00014A28">
              <w:rPr>
                <w:rFonts w:ascii="Times New Roman" w:hAnsi="Times New Roman" w:cs="Times New Roman"/>
                <w:sz w:val="16"/>
                <w:szCs w:val="16"/>
              </w:rPr>
              <w:t>Знанием организационно-правовых основ управленческой и предпринимательской деятельности в сфере строительства и жилищно-коммунального хозяйства, основ планирования работы персонала и фондов оплаты труда</w:t>
            </w:r>
          </w:p>
          <w:p w:rsidR="00014A28" w:rsidRPr="00014A28" w:rsidRDefault="00014A28" w:rsidP="00014A28">
            <w:pPr>
              <w:pStyle w:val="9"/>
              <w:spacing w:before="0" w:after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14A28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 xml:space="preserve">ПК-14 </w:t>
            </w:r>
            <w:r w:rsidRPr="00014A28">
              <w:rPr>
                <w:rFonts w:ascii="Times New Roman" w:hAnsi="Times New Roman" w:cs="Times New Roman"/>
                <w:sz w:val="16"/>
                <w:szCs w:val="16"/>
              </w:rPr>
              <w:t>Владением методами и средствами физического и математического (компьютерного) моделирования, в том числе с использованием универсальных и специализированных программно-вычислительных комплексов, систем автоматизированных проектирования, стандартных пакетов автоматизации исследований, владение методами испытаний строительных конструкций и изделий, методами постановки и проведения экспериментов по заданным методикам</w:t>
            </w:r>
          </w:p>
        </w:tc>
      </w:tr>
      <w:tr w:rsidR="00014A28" w:rsidRPr="00014A28" w:rsidTr="00014A28">
        <w:tblPrEx>
          <w:tblCellMar>
            <w:top w:w="0" w:type="dxa"/>
            <w:bottom w:w="0" w:type="dxa"/>
          </w:tblCellMar>
        </w:tblPrEx>
        <w:trPr>
          <w:trHeight w:val="438"/>
        </w:trPr>
        <w:tc>
          <w:tcPr>
            <w:tcW w:w="1080" w:type="dxa"/>
            <w:vMerge w:val="restart"/>
            <w:tcBorders>
              <w:top w:val="single" w:sz="12" w:space="0" w:color="auto"/>
            </w:tcBorders>
          </w:tcPr>
          <w:p w:rsidR="00014A28" w:rsidRPr="00014A28" w:rsidRDefault="00014A28" w:rsidP="00014A28">
            <w:pPr>
              <w:pStyle w:val="9"/>
              <w:spacing w:before="0" w:after="0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 w:rsidRPr="00014A28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 xml:space="preserve">Зачетных единиц </w:t>
            </w:r>
          </w:p>
        </w:tc>
        <w:tc>
          <w:tcPr>
            <w:tcW w:w="720" w:type="dxa"/>
            <w:vMerge w:val="restart"/>
            <w:tcBorders>
              <w:top w:val="single" w:sz="12" w:space="0" w:color="auto"/>
            </w:tcBorders>
            <w:vAlign w:val="center"/>
          </w:tcPr>
          <w:p w:rsidR="00014A28" w:rsidRPr="00014A28" w:rsidRDefault="00014A28" w:rsidP="00014A28">
            <w:pPr>
              <w:pStyle w:val="9"/>
              <w:spacing w:before="0" w:after="0"/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 w:rsidRPr="00014A28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>5</w:t>
            </w:r>
          </w:p>
        </w:tc>
        <w:tc>
          <w:tcPr>
            <w:tcW w:w="1620" w:type="dxa"/>
            <w:gridSpan w:val="4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014A28" w:rsidRPr="00014A28" w:rsidRDefault="00014A28" w:rsidP="00014A28">
            <w:pPr>
              <w:pStyle w:val="9"/>
              <w:spacing w:before="0" w:after="0"/>
              <w:rPr>
                <w:rFonts w:ascii="Times New Roman" w:hAnsi="Times New Roman" w:cs="Times New Roman"/>
                <w:b/>
                <w:bCs/>
                <w:i/>
                <w:sz w:val="16"/>
                <w:szCs w:val="16"/>
              </w:rPr>
            </w:pPr>
            <w:r w:rsidRPr="00014A28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 xml:space="preserve">Форма проведения занятий </w:t>
            </w:r>
          </w:p>
        </w:tc>
        <w:tc>
          <w:tcPr>
            <w:tcW w:w="1620" w:type="dxa"/>
            <w:gridSpan w:val="4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014A28" w:rsidRPr="00014A28" w:rsidRDefault="00014A28" w:rsidP="00014A28">
            <w:pPr>
              <w:pStyle w:val="9"/>
              <w:spacing w:before="0" w:after="0"/>
              <w:jc w:val="center"/>
              <w:rPr>
                <w:rFonts w:ascii="Times New Roman" w:hAnsi="Times New Roman" w:cs="Times New Roman"/>
                <w:b/>
                <w:bCs/>
                <w:i/>
                <w:sz w:val="16"/>
                <w:szCs w:val="16"/>
              </w:rPr>
            </w:pPr>
            <w:r w:rsidRPr="00014A28">
              <w:rPr>
                <w:rFonts w:ascii="Times New Roman" w:hAnsi="Times New Roman" w:cs="Times New Roman"/>
                <w:b/>
                <w:bCs/>
                <w:i/>
                <w:sz w:val="16"/>
                <w:szCs w:val="16"/>
              </w:rPr>
              <w:t>Лекции</w:t>
            </w:r>
          </w:p>
        </w:tc>
        <w:tc>
          <w:tcPr>
            <w:tcW w:w="1960" w:type="dxa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014A28" w:rsidRPr="00014A28" w:rsidRDefault="00014A28" w:rsidP="00014A28">
            <w:pPr>
              <w:pStyle w:val="9"/>
              <w:spacing w:before="0" w:after="0"/>
              <w:jc w:val="center"/>
              <w:rPr>
                <w:rFonts w:ascii="Times New Roman" w:hAnsi="Times New Roman" w:cs="Times New Roman"/>
                <w:b/>
                <w:bCs/>
                <w:i/>
                <w:sz w:val="16"/>
                <w:szCs w:val="16"/>
              </w:rPr>
            </w:pPr>
            <w:r w:rsidRPr="00014A28">
              <w:rPr>
                <w:rFonts w:ascii="Times New Roman" w:hAnsi="Times New Roman" w:cs="Times New Roman"/>
                <w:b/>
                <w:bCs/>
                <w:i/>
                <w:sz w:val="16"/>
                <w:szCs w:val="16"/>
              </w:rPr>
              <w:t>Практические занятия</w:t>
            </w:r>
          </w:p>
        </w:tc>
        <w:tc>
          <w:tcPr>
            <w:tcW w:w="1620" w:type="dxa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014A28" w:rsidRPr="00014A28" w:rsidRDefault="00014A28" w:rsidP="00014A28">
            <w:pPr>
              <w:jc w:val="center"/>
              <w:rPr>
                <w:b/>
                <w:i/>
                <w:smallCaps w:val="0"/>
                <w:sz w:val="16"/>
                <w:szCs w:val="16"/>
              </w:rPr>
            </w:pPr>
            <w:r w:rsidRPr="00014A28">
              <w:rPr>
                <w:b/>
                <w:bCs/>
                <w:i/>
                <w:smallCaps w:val="0"/>
                <w:sz w:val="16"/>
                <w:szCs w:val="16"/>
              </w:rPr>
              <w:t>Лабораторные работы</w:t>
            </w:r>
          </w:p>
        </w:tc>
        <w:tc>
          <w:tcPr>
            <w:tcW w:w="2507" w:type="dxa"/>
            <w:gridSpan w:val="3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014A28" w:rsidRPr="00014A28" w:rsidRDefault="00014A28" w:rsidP="00014A28">
            <w:pPr>
              <w:pStyle w:val="9"/>
              <w:spacing w:before="0" w:after="0"/>
              <w:jc w:val="center"/>
              <w:rPr>
                <w:rFonts w:ascii="Times New Roman" w:hAnsi="Times New Roman" w:cs="Times New Roman"/>
                <w:b/>
                <w:bCs/>
                <w:i/>
                <w:sz w:val="16"/>
                <w:szCs w:val="16"/>
              </w:rPr>
            </w:pPr>
            <w:r w:rsidRPr="00014A28">
              <w:rPr>
                <w:rFonts w:ascii="Times New Roman" w:hAnsi="Times New Roman" w:cs="Times New Roman"/>
                <w:b/>
                <w:bCs/>
                <w:i/>
                <w:sz w:val="16"/>
                <w:szCs w:val="16"/>
              </w:rPr>
              <w:t>Самостоятельная работа</w:t>
            </w:r>
          </w:p>
        </w:tc>
      </w:tr>
      <w:tr w:rsidR="00014A28" w:rsidRPr="00014A28" w:rsidTr="00014A28">
        <w:tblPrEx>
          <w:tblCellMar>
            <w:top w:w="0" w:type="dxa"/>
            <w:bottom w:w="0" w:type="dxa"/>
          </w:tblCellMar>
        </w:tblPrEx>
        <w:tc>
          <w:tcPr>
            <w:tcW w:w="1080" w:type="dxa"/>
            <w:vMerge/>
            <w:tcBorders>
              <w:bottom w:val="single" w:sz="12" w:space="0" w:color="auto"/>
            </w:tcBorders>
          </w:tcPr>
          <w:p w:rsidR="00014A28" w:rsidRPr="00014A28" w:rsidRDefault="00014A28" w:rsidP="00014A28">
            <w:pPr>
              <w:pStyle w:val="9"/>
              <w:spacing w:before="0"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20" w:type="dxa"/>
            <w:vMerge/>
            <w:tcBorders>
              <w:bottom w:val="single" w:sz="12" w:space="0" w:color="auto"/>
            </w:tcBorders>
          </w:tcPr>
          <w:p w:rsidR="00014A28" w:rsidRPr="00014A28" w:rsidRDefault="00014A28" w:rsidP="00014A28">
            <w:pPr>
              <w:pStyle w:val="9"/>
              <w:spacing w:before="0"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20" w:type="dxa"/>
            <w:gridSpan w:val="4"/>
            <w:tcBorders>
              <w:bottom w:val="single" w:sz="12" w:space="0" w:color="auto"/>
            </w:tcBorders>
            <w:shd w:val="clear" w:color="auto" w:fill="auto"/>
          </w:tcPr>
          <w:p w:rsidR="00014A28" w:rsidRPr="00014A28" w:rsidRDefault="00014A28" w:rsidP="00014A28">
            <w:pPr>
              <w:pStyle w:val="9"/>
              <w:spacing w:before="0" w:after="0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 w:rsidRPr="00014A28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>Всего часов</w:t>
            </w:r>
          </w:p>
        </w:tc>
        <w:tc>
          <w:tcPr>
            <w:tcW w:w="1620" w:type="dxa"/>
            <w:gridSpan w:val="4"/>
            <w:tcBorders>
              <w:bottom w:val="single" w:sz="12" w:space="0" w:color="auto"/>
            </w:tcBorders>
            <w:shd w:val="clear" w:color="auto" w:fill="auto"/>
          </w:tcPr>
          <w:p w:rsidR="00014A28" w:rsidRPr="00014A28" w:rsidRDefault="00014A28" w:rsidP="00014A28">
            <w:pPr>
              <w:pStyle w:val="9"/>
              <w:spacing w:before="0" w:after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014A2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26 </w:t>
            </w:r>
          </w:p>
        </w:tc>
        <w:tc>
          <w:tcPr>
            <w:tcW w:w="1960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014A28" w:rsidRPr="00014A28" w:rsidRDefault="00014A28" w:rsidP="00014A28">
            <w:pPr>
              <w:pStyle w:val="9"/>
              <w:spacing w:before="0" w:after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014A28">
              <w:rPr>
                <w:rFonts w:ascii="Times New Roman" w:hAnsi="Times New Roman" w:cs="Times New Roman"/>
                <w:bCs/>
                <w:sz w:val="16"/>
                <w:szCs w:val="16"/>
              </w:rPr>
              <w:t>–</w:t>
            </w:r>
          </w:p>
        </w:tc>
        <w:tc>
          <w:tcPr>
            <w:tcW w:w="1620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014A28" w:rsidRPr="00014A28" w:rsidRDefault="00014A28" w:rsidP="00014A28">
            <w:pPr>
              <w:pStyle w:val="9"/>
              <w:spacing w:before="0" w:after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014A2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56 </w:t>
            </w:r>
          </w:p>
        </w:tc>
        <w:tc>
          <w:tcPr>
            <w:tcW w:w="2507" w:type="dxa"/>
            <w:gridSpan w:val="3"/>
            <w:tcBorders>
              <w:bottom w:val="single" w:sz="12" w:space="0" w:color="auto"/>
            </w:tcBorders>
            <w:shd w:val="clear" w:color="auto" w:fill="auto"/>
          </w:tcPr>
          <w:p w:rsidR="00014A28" w:rsidRPr="00014A28" w:rsidRDefault="00014A28" w:rsidP="00014A28">
            <w:pPr>
              <w:pStyle w:val="9"/>
              <w:spacing w:before="0" w:after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014A2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98 </w:t>
            </w:r>
          </w:p>
        </w:tc>
      </w:tr>
      <w:tr w:rsidR="00014A28" w:rsidRPr="00014A28" w:rsidTr="00014A28">
        <w:tblPrEx>
          <w:tblCellMar>
            <w:top w:w="0" w:type="dxa"/>
            <w:bottom w:w="0" w:type="dxa"/>
          </w:tblCellMar>
        </w:tblPrEx>
        <w:tc>
          <w:tcPr>
            <w:tcW w:w="1080" w:type="dxa"/>
            <w:tcBorders>
              <w:top w:val="single" w:sz="12" w:space="0" w:color="auto"/>
            </w:tcBorders>
            <w:shd w:val="clear" w:color="auto" w:fill="auto"/>
          </w:tcPr>
          <w:p w:rsidR="00014A28" w:rsidRPr="00014A28" w:rsidRDefault="00014A28" w:rsidP="00014A28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014A28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Виды </w:t>
            </w:r>
          </w:p>
          <w:p w:rsidR="00014A28" w:rsidRPr="00014A28" w:rsidRDefault="00014A28" w:rsidP="00014A28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014A28">
              <w:rPr>
                <w:rFonts w:ascii="Times New Roman" w:hAnsi="Times New Roman" w:cs="Times New Roman"/>
                <w:i/>
                <w:sz w:val="16"/>
                <w:szCs w:val="16"/>
              </w:rPr>
              <w:t>контроля</w:t>
            </w:r>
          </w:p>
        </w:tc>
        <w:tc>
          <w:tcPr>
            <w:tcW w:w="1080" w:type="dxa"/>
            <w:gridSpan w:val="2"/>
            <w:tcBorders>
              <w:top w:val="single" w:sz="12" w:space="0" w:color="auto"/>
            </w:tcBorders>
          </w:tcPr>
          <w:p w:rsidR="00014A28" w:rsidRPr="00014A28" w:rsidRDefault="00014A28" w:rsidP="00014A28">
            <w:pPr>
              <w:pStyle w:val="3"/>
              <w:keepNext w:val="0"/>
              <w:widowControl w:val="0"/>
              <w:spacing w:before="0" w:after="0"/>
              <w:jc w:val="center"/>
              <w:rPr>
                <w:rFonts w:ascii="Times New Roman" w:hAnsi="Times New Roman" w:cs="Times New Roman"/>
                <w:bCs w:val="0"/>
                <w:i/>
                <w:sz w:val="16"/>
                <w:szCs w:val="16"/>
              </w:rPr>
            </w:pPr>
            <w:proofErr w:type="spellStart"/>
            <w:r w:rsidRPr="00014A28">
              <w:rPr>
                <w:rFonts w:ascii="Times New Roman" w:hAnsi="Times New Roman" w:cs="Times New Roman"/>
                <w:bCs w:val="0"/>
                <w:i/>
                <w:sz w:val="16"/>
                <w:szCs w:val="16"/>
              </w:rPr>
              <w:t>Зач</w:t>
            </w:r>
            <w:proofErr w:type="spellEnd"/>
            <w:r w:rsidRPr="00014A28">
              <w:rPr>
                <w:rFonts w:ascii="Times New Roman" w:hAnsi="Times New Roman" w:cs="Times New Roman"/>
                <w:bCs w:val="0"/>
                <w:i/>
                <w:sz w:val="16"/>
                <w:szCs w:val="16"/>
              </w:rPr>
              <w:t>. с оценкой</w:t>
            </w:r>
          </w:p>
          <w:p w:rsidR="00014A28" w:rsidRPr="00014A28" w:rsidRDefault="00014A28" w:rsidP="00014A28">
            <w:pPr>
              <w:pStyle w:val="3"/>
              <w:keepNext w:val="0"/>
              <w:widowControl w:val="0"/>
              <w:spacing w:before="0" w:after="0"/>
              <w:jc w:val="center"/>
              <w:rPr>
                <w:rFonts w:ascii="Times New Roman" w:hAnsi="Times New Roman" w:cs="Times New Roman"/>
                <w:bCs w:val="0"/>
                <w:i/>
                <w:sz w:val="16"/>
                <w:szCs w:val="16"/>
              </w:rPr>
            </w:pPr>
            <w:r w:rsidRPr="00014A28">
              <w:rPr>
                <w:rFonts w:ascii="Times New Roman" w:hAnsi="Times New Roman" w:cs="Times New Roman"/>
                <w:bCs w:val="0"/>
                <w:i/>
                <w:sz w:val="16"/>
                <w:szCs w:val="16"/>
              </w:rPr>
              <w:t>/</w:t>
            </w:r>
            <w:proofErr w:type="spellStart"/>
            <w:r w:rsidRPr="00014A28">
              <w:rPr>
                <w:rFonts w:ascii="Times New Roman" w:hAnsi="Times New Roman" w:cs="Times New Roman"/>
                <w:bCs w:val="0"/>
                <w:i/>
                <w:sz w:val="16"/>
                <w:szCs w:val="16"/>
              </w:rPr>
              <w:t>зач</w:t>
            </w:r>
            <w:proofErr w:type="spellEnd"/>
            <w:r w:rsidRPr="00014A28">
              <w:rPr>
                <w:rFonts w:ascii="Times New Roman" w:hAnsi="Times New Roman" w:cs="Times New Roman"/>
                <w:bCs w:val="0"/>
                <w:i/>
                <w:sz w:val="16"/>
                <w:szCs w:val="16"/>
              </w:rPr>
              <w:t xml:space="preserve">/ </w:t>
            </w:r>
            <w:proofErr w:type="spellStart"/>
            <w:proofErr w:type="gramStart"/>
            <w:r w:rsidRPr="00014A28">
              <w:rPr>
                <w:rFonts w:ascii="Times New Roman" w:hAnsi="Times New Roman" w:cs="Times New Roman"/>
                <w:bCs w:val="0"/>
                <w:i/>
                <w:sz w:val="16"/>
                <w:szCs w:val="16"/>
              </w:rPr>
              <w:t>экз</w:t>
            </w:r>
            <w:proofErr w:type="spellEnd"/>
            <w:proofErr w:type="gramEnd"/>
          </w:p>
        </w:tc>
        <w:tc>
          <w:tcPr>
            <w:tcW w:w="900" w:type="dxa"/>
            <w:gridSpan w:val="2"/>
            <w:tcBorders>
              <w:top w:val="single" w:sz="12" w:space="0" w:color="auto"/>
            </w:tcBorders>
            <w:shd w:val="clear" w:color="auto" w:fill="auto"/>
          </w:tcPr>
          <w:p w:rsidR="00014A28" w:rsidRPr="00014A28" w:rsidRDefault="00014A28" w:rsidP="00014A28">
            <w:pPr>
              <w:pStyle w:val="3"/>
              <w:keepNext w:val="0"/>
              <w:widowControl w:val="0"/>
              <w:spacing w:before="0" w:after="0"/>
              <w:jc w:val="center"/>
              <w:rPr>
                <w:rFonts w:ascii="Times New Roman" w:hAnsi="Times New Roman" w:cs="Times New Roman"/>
                <w:bCs w:val="0"/>
                <w:i/>
                <w:sz w:val="16"/>
                <w:szCs w:val="16"/>
              </w:rPr>
            </w:pPr>
            <w:r w:rsidRPr="00014A28">
              <w:rPr>
                <w:rFonts w:ascii="Times New Roman" w:hAnsi="Times New Roman" w:cs="Times New Roman"/>
                <w:bCs w:val="0"/>
                <w:i/>
                <w:sz w:val="16"/>
                <w:szCs w:val="16"/>
              </w:rPr>
              <w:t>КП/</w:t>
            </w:r>
            <w:proofErr w:type="gramStart"/>
            <w:r w:rsidRPr="00014A28">
              <w:rPr>
                <w:rFonts w:ascii="Times New Roman" w:hAnsi="Times New Roman" w:cs="Times New Roman"/>
                <w:bCs w:val="0"/>
                <w:i/>
                <w:sz w:val="16"/>
                <w:szCs w:val="16"/>
              </w:rPr>
              <w:t>КР</w:t>
            </w:r>
            <w:proofErr w:type="gramEnd"/>
          </w:p>
        </w:tc>
        <w:tc>
          <w:tcPr>
            <w:tcW w:w="1629" w:type="dxa"/>
            <w:gridSpan w:val="4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014A28" w:rsidRPr="00014A28" w:rsidRDefault="00014A28" w:rsidP="00014A28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bCs w:val="0"/>
                <w:i/>
                <w:sz w:val="16"/>
                <w:szCs w:val="16"/>
              </w:rPr>
            </w:pPr>
            <w:r w:rsidRPr="00014A28">
              <w:rPr>
                <w:rFonts w:ascii="Times New Roman" w:hAnsi="Times New Roman" w:cs="Times New Roman"/>
                <w:i/>
                <w:sz w:val="16"/>
                <w:szCs w:val="16"/>
              </w:rPr>
              <w:t>Условие зачета дисциплины</w:t>
            </w:r>
          </w:p>
        </w:tc>
        <w:tc>
          <w:tcPr>
            <w:tcW w:w="2268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014A28" w:rsidRPr="00014A28" w:rsidRDefault="00014A28" w:rsidP="00014A28">
            <w:pPr>
              <w:rPr>
                <w:smallCaps w:val="0"/>
                <w:sz w:val="16"/>
                <w:szCs w:val="16"/>
              </w:rPr>
            </w:pPr>
            <w:r w:rsidRPr="00014A28">
              <w:rPr>
                <w:bCs/>
                <w:smallCaps w:val="0"/>
                <w:sz w:val="16"/>
                <w:szCs w:val="16"/>
              </w:rPr>
              <w:t>Получение оценки «зачтено»</w:t>
            </w:r>
          </w:p>
        </w:tc>
        <w:tc>
          <w:tcPr>
            <w:tcW w:w="1701" w:type="dxa"/>
            <w:gridSpan w:val="4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014A28" w:rsidRPr="00014A28" w:rsidRDefault="00014A28" w:rsidP="00014A28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014A28">
              <w:rPr>
                <w:rFonts w:ascii="Times New Roman" w:hAnsi="Times New Roman" w:cs="Times New Roman"/>
                <w:i/>
                <w:sz w:val="16"/>
                <w:szCs w:val="16"/>
              </w:rPr>
              <w:t>Форма проведения самостоятельной работы</w:t>
            </w:r>
          </w:p>
        </w:tc>
        <w:tc>
          <w:tcPr>
            <w:tcW w:w="2469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014A28" w:rsidRPr="00014A28" w:rsidRDefault="00014A28" w:rsidP="00014A28">
            <w:pPr>
              <w:pStyle w:val="3"/>
              <w:keepNext w:val="0"/>
              <w:widowControl w:val="0"/>
              <w:spacing w:before="0" w:after="0" w:line="216" w:lineRule="auto"/>
              <w:jc w:val="center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014A28"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  <w:t>Защита  лабораторных работ, тест, зачет</w:t>
            </w:r>
          </w:p>
        </w:tc>
      </w:tr>
      <w:tr w:rsidR="00014A28" w:rsidRPr="00014A28" w:rsidTr="00014A28">
        <w:tblPrEx>
          <w:tblCellMar>
            <w:top w:w="0" w:type="dxa"/>
            <w:bottom w:w="0" w:type="dxa"/>
          </w:tblCellMar>
        </w:tblPrEx>
        <w:tc>
          <w:tcPr>
            <w:tcW w:w="1080" w:type="dxa"/>
            <w:shd w:val="clear" w:color="auto" w:fill="auto"/>
          </w:tcPr>
          <w:p w:rsidR="00014A28" w:rsidRPr="00014A28" w:rsidRDefault="00014A28" w:rsidP="00014A28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014A28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формы  </w:t>
            </w:r>
          </w:p>
        </w:tc>
        <w:tc>
          <w:tcPr>
            <w:tcW w:w="1080" w:type="dxa"/>
            <w:gridSpan w:val="2"/>
            <w:vAlign w:val="center"/>
          </w:tcPr>
          <w:p w:rsidR="00014A28" w:rsidRPr="00014A28" w:rsidRDefault="00014A28" w:rsidP="00014A28">
            <w:pPr>
              <w:pStyle w:val="3"/>
              <w:keepNext w:val="0"/>
              <w:widowControl w:val="0"/>
              <w:spacing w:before="0" w:after="0"/>
              <w:jc w:val="center"/>
              <w:rPr>
                <w:rFonts w:ascii="Times New Roman" w:hAnsi="Times New Roman" w:cs="Times New Roman"/>
                <w:b w:val="0"/>
                <w:bCs w:val="0"/>
                <w:i/>
                <w:sz w:val="16"/>
                <w:szCs w:val="16"/>
              </w:rPr>
            </w:pPr>
            <w:r w:rsidRPr="00014A28">
              <w:rPr>
                <w:rFonts w:ascii="Times New Roman" w:hAnsi="Times New Roman" w:cs="Times New Roman"/>
                <w:b w:val="0"/>
                <w:bCs w:val="0"/>
                <w:i/>
                <w:sz w:val="16"/>
                <w:szCs w:val="16"/>
              </w:rPr>
              <w:t>зачет</w:t>
            </w:r>
          </w:p>
        </w:tc>
        <w:tc>
          <w:tcPr>
            <w:tcW w:w="900" w:type="dxa"/>
            <w:gridSpan w:val="2"/>
            <w:shd w:val="clear" w:color="auto" w:fill="auto"/>
            <w:vAlign w:val="center"/>
          </w:tcPr>
          <w:p w:rsidR="00014A28" w:rsidRPr="00014A28" w:rsidRDefault="00014A28" w:rsidP="00014A28">
            <w:pPr>
              <w:pStyle w:val="3"/>
              <w:keepNext w:val="0"/>
              <w:widowControl w:val="0"/>
              <w:spacing w:before="0" w:after="0"/>
              <w:jc w:val="center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014A28"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  <w:t>нет</w:t>
            </w:r>
          </w:p>
        </w:tc>
        <w:tc>
          <w:tcPr>
            <w:tcW w:w="1629" w:type="dxa"/>
            <w:gridSpan w:val="4"/>
            <w:vMerge/>
            <w:shd w:val="clear" w:color="auto" w:fill="auto"/>
          </w:tcPr>
          <w:p w:rsidR="00014A28" w:rsidRPr="00014A28" w:rsidRDefault="00014A28" w:rsidP="00014A28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</w:p>
        </w:tc>
        <w:tc>
          <w:tcPr>
            <w:tcW w:w="2268" w:type="dxa"/>
            <w:gridSpan w:val="2"/>
            <w:vMerge/>
            <w:shd w:val="clear" w:color="auto" w:fill="auto"/>
          </w:tcPr>
          <w:p w:rsidR="00014A28" w:rsidRPr="00014A28" w:rsidRDefault="00014A28" w:rsidP="00014A28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</w:p>
        </w:tc>
        <w:tc>
          <w:tcPr>
            <w:tcW w:w="1701" w:type="dxa"/>
            <w:gridSpan w:val="4"/>
            <w:vMerge/>
            <w:shd w:val="clear" w:color="auto" w:fill="auto"/>
          </w:tcPr>
          <w:p w:rsidR="00014A28" w:rsidRPr="00014A28" w:rsidRDefault="00014A28" w:rsidP="00014A28">
            <w:pPr>
              <w:pStyle w:val="3"/>
              <w:keepNext w:val="0"/>
              <w:widowControl w:val="0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</w:p>
        </w:tc>
        <w:tc>
          <w:tcPr>
            <w:tcW w:w="2469" w:type="dxa"/>
            <w:gridSpan w:val="2"/>
            <w:vMerge/>
            <w:shd w:val="clear" w:color="auto" w:fill="auto"/>
          </w:tcPr>
          <w:p w:rsidR="00014A28" w:rsidRPr="00014A28" w:rsidRDefault="00014A28" w:rsidP="00014A28">
            <w:pPr>
              <w:pStyle w:val="3"/>
              <w:keepNext w:val="0"/>
              <w:widowControl w:val="0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</w:p>
        </w:tc>
      </w:tr>
      <w:tr w:rsidR="00014A28" w:rsidRPr="00014A28" w:rsidTr="00014A28">
        <w:tblPrEx>
          <w:tblCellMar>
            <w:top w:w="0" w:type="dxa"/>
            <w:bottom w:w="0" w:type="dxa"/>
          </w:tblCellMar>
        </w:tblPrEx>
        <w:tc>
          <w:tcPr>
            <w:tcW w:w="3420" w:type="dxa"/>
            <w:gridSpan w:val="6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14A28" w:rsidRPr="00014A28" w:rsidRDefault="00014A28" w:rsidP="00014A28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014A28">
              <w:rPr>
                <w:rFonts w:ascii="Times New Roman" w:hAnsi="Times New Roman" w:cs="Times New Roman"/>
                <w:i/>
                <w:sz w:val="16"/>
                <w:szCs w:val="16"/>
              </w:rPr>
              <w:t>Перечень дисциплин, знание которых необходимо для изуч</w:t>
            </w:r>
            <w:r w:rsidRPr="00014A28">
              <w:rPr>
                <w:rFonts w:ascii="Times New Roman" w:hAnsi="Times New Roman" w:cs="Times New Roman"/>
                <w:i/>
                <w:sz w:val="16"/>
                <w:szCs w:val="16"/>
              </w:rPr>
              <w:t>е</w:t>
            </w:r>
            <w:r w:rsidRPr="00014A28">
              <w:rPr>
                <w:rFonts w:ascii="Times New Roman" w:hAnsi="Times New Roman" w:cs="Times New Roman"/>
                <w:i/>
                <w:sz w:val="16"/>
                <w:szCs w:val="16"/>
              </w:rPr>
              <w:t>ния данной дисциплины</w:t>
            </w:r>
          </w:p>
        </w:tc>
        <w:tc>
          <w:tcPr>
            <w:tcW w:w="7707" w:type="dxa"/>
            <w:gridSpan w:val="11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14A28" w:rsidRPr="00014A28" w:rsidRDefault="00014A28" w:rsidP="00014A28">
            <w:pPr>
              <w:pStyle w:val="3"/>
              <w:keepNext w:val="0"/>
              <w:widowControl w:val="0"/>
              <w:spacing w:before="0" w:after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14A28">
              <w:rPr>
                <w:rFonts w:ascii="Times New Roman" w:hAnsi="Times New Roman" w:cs="Times New Roman"/>
                <w:b w:val="0"/>
                <w:sz w:val="16"/>
                <w:szCs w:val="16"/>
              </w:rPr>
              <w:t>Информатика, Основы организации и управления в строительстве, Экономика строительства.</w:t>
            </w:r>
          </w:p>
        </w:tc>
      </w:tr>
    </w:tbl>
    <w:p w:rsidR="00F613C2" w:rsidRPr="00014A28" w:rsidRDefault="00F613C2" w:rsidP="00014A28"/>
    <w:sectPr w:rsidR="00F613C2" w:rsidRPr="00014A28" w:rsidSect="00014A28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492B48"/>
    <w:multiLevelType w:val="multilevel"/>
    <w:tmpl w:val="619C3414"/>
    <w:lvl w:ilvl="0">
      <w:start w:val="1"/>
      <w:numFmt w:val="none"/>
      <w:pStyle w:val="1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6948"/>
    <w:rsid w:val="00014A28"/>
    <w:rsid w:val="000D269F"/>
    <w:rsid w:val="000F1435"/>
    <w:rsid w:val="002A5EBB"/>
    <w:rsid w:val="005C4ABF"/>
    <w:rsid w:val="008A1F18"/>
    <w:rsid w:val="00D86948"/>
    <w:rsid w:val="00F613C2"/>
    <w:rsid w:val="00FE71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6948"/>
    <w:pPr>
      <w:spacing w:after="0" w:line="240" w:lineRule="auto"/>
    </w:pPr>
    <w:rPr>
      <w:rFonts w:ascii="Times New Roman" w:eastAsia="Times New Roman" w:hAnsi="Times New Roman" w:cs="Times New Roman"/>
      <w:smallCaps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1F1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nhideWhenUsed/>
    <w:qFormat/>
    <w:rsid w:val="00D86948"/>
    <w:pPr>
      <w:keepNext/>
      <w:spacing w:before="240" w:after="60"/>
      <w:outlineLvl w:val="2"/>
    </w:pPr>
    <w:rPr>
      <w:rFonts w:ascii="Arial" w:hAnsi="Arial" w:cs="Arial"/>
      <w:b/>
      <w:bCs/>
      <w:smallCaps w:val="0"/>
      <w:sz w:val="26"/>
      <w:szCs w:val="26"/>
    </w:rPr>
  </w:style>
  <w:style w:type="paragraph" w:styleId="9">
    <w:name w:val="heading 9"/>
    <w:basedOn w:val="a"/>
    <w:next w:val="a"/>
    <w:link w:val="90"/>
    <w:unhideWhenUsed/>
    <w:qFormat/>
    <w:rsid w:val="00D86948"/>
    <w:pPr>
      <w:spacing w:before="240" w:after="60"/>
      <w:outlineLvl w:val="8"/>
    </w:pPr>
    <w:rPr>
      <w:rFonts w:ascii="Arial" w:hAnsi="Arial" w:cs="Arial"/>
      <w:smallCaps w:val="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D86948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90">
    <w:name w:val="Заголовок 9 Знак"/>
    <w:basedOn w:val="a0"/>
    <w:link w:val="9"/>
    <w:rsid w:val="00D86948"/>
    <w:rPr>
      <w:rFonts w:ascii="Arial" w:eastAsia="Times New Roman" w:hAnsi="Arial" w:cs="Arial"/>
      <w:lang w:eastAsia="ru-RU"/>
    </w:rPr>
  </w:style>
  <w:style w:type="character" w:customStyle="1" w:styleId="Web">
    <w:name w:val="Обычный (Web) Знак"/>
    <w:link w:val="Web0"/>
    <w:locked/>
    <w:rsid w:val="00D86948"/>
    <w:rPr>
      <w:color w:val="000000"/>
      <w:sz w:val="24"/>
      <w:szCs w:val="24"/>
    </w:rPr>
  </w:style>
  <w:style w:type="paragraph" w:customStyle="1" w:styleId="Web0">
    <w:name w:val="Обычный (Web)"/>
    <w:basedOn w:val="a"/>
    <w:link w:val="Web"/>
    <w:rsid w:val="00D86948"/>
    <w:pPr>
      <w:spacing w:before="100" w:beforeAutospacing="1" w:after="100" w:afterAutospacing="1"/>
    </w:pPr>
    <w:rPr>
      <w:rFonts w:asciiTheme="minorHAnsi" w:eastAsiaTheme="minorHAnsi" w:hAnsiTheme="minorHAnsi" w:cstheme="minorBidi"/>
      <w:smallCaps w:val="0"/>
      <w:color w:val="000000"/>
      <w:szCs w:val="24"/>
      <w:lang w:eastAsia="en-US"/>
    </w:rPr>
  </w:style>
  <w:style w:type="paragraph" w:customStyle="1" w:styleId="a3">
    <w:name w:val="Содержимое таблицы"/>
    <w:basedOn w:val="a"/>
    <w:rsid w:val="00D86948"/>
    <w:pPr>
      <w:widowControl w:val="0"/>
      <w:suppressLineNumbers/>
      <w:suppressAutoHyphens/>
    </w:pPr>
    <w:rPr>
      <w:rFonts w:eastAsia="Lucida Sans Unicode"/>
      <w:smallCaps w:val="0"/>
      <w:kern w:val="2"/>
      <w:szCs w:val="24"/>
      <w:lang w:eastAsia="ar-SA"/>
    </w:rPr>
  </w:style>
  <w:style w:type="character" w:customStyle="1" w:styleId="10">
    <w:name w:val="Заголовок 1 Знак"/>
    <w:basedOn w:val="a0"/>
    <w:link w:val="1"/>
    <w:uiPriority w:val="9"/>
    <w:rsid w:val="008A1F18"/>
    <w:rPr>
      <w:rFonts w:asciiTheme="majorHAnsi" w:eastAsiaTheme="majorEastAsia" w:hAnsiTheme="majorHAnsi" w:cstheme="majorBidi"/>
      <w:b/>
      <w:bCs/>
      <w:smallCaps/>
      <w:color w:val="365F91" w:themeColor="accent1" w:themeShade="BF"/>
      <w:sz w:val="28"/>
      <w:szCs w:val="28"/>
      <w:lang w:eastAsia="ru-RU"/>
    </w:rPr>
  </w:style>
  <w:style w:type="paragraph" w:customStyle="1" w:styleId="a4">
    <w:name w:val="список с точками"/>
    <w:basedOn w:val="a"/>
    <w:rsid w:val="008A1F18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Cs w:val="24"/>
    </w:rPr>
  </w:style>
  <w:style w:type="character" w:styleId="a5">
    <w:name w:val="Strong"/>
    <w:qFormat/>
    <w:rsid w:val="000D269F"/>
    <w:rPr>
      <w:b/>
      <w:bCs/>
    </w:rPr>
  </w:style>
  <w:style w:type="paragraph" w:styleId="a6">
    <w:name w:val="No Spacing"/>
    <w:uiPriority w:val="1"/>
    <w:qFormat/>
    <w:rsid w:val="000D26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0"/>
    <w:uiPriority w:val="99"/>
    <w:unhideWhenUsed/>
    <w:rsid w:val="005C4AB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6948"/>
    <w:pPr>
      <w:spacing w:after="0" w:line="240" w:lineRule="auto"/>
    </w:pPr>
    <w:rPr>
      <w:rFonts w:ascii="Times New Roman" w:eastAsia="Times New Roman" w:hAnsi="Times New Roman" w:cs="Times New Roman"/>
      <w:smallCaps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1F1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nhideWhenUsed/>
    <w:qFormat/>
    <w:rsid w:val="00D86948"/>
    <w:pPr>
      <w:keepNext/>
      <w:spacing w:before="240" w:after="60"/>
      <w:outlineLvl w:val="2"/>
    </w:pPr>
    <w:rPr>
      <w:rFonts w:ascii="Arial" w:hAnsi="Arial" w:cs="Arial"/>
      <w:b/>
      <w:bCs/>
      <w:smallCaps w:val="0"/>
      <w:sz w:val="26"/>
      <w:szCs w:val="26"/>
    </w:rPr>
  </w:style>
  <w:style w:type="paragraph" w:styleId="9">
    <w:name w:val="heading 9"/>
    <w:basedOn w:val="a"/>
    <w:next w:val="a"/>
    <w:link w:val="90"/>
    <w:unhideWhenUsed/>
    <w:qFormat/>
    <w:rsid w:val="00D86948"/>
    <w:pPr>
      <w:spacing w:before="240" w:after="60"/>
      <w:outlineLvl w:val="8"/>
    </w:pPr>
    <w:rPr>
      <w:rFonts w:ascii="Arial" w:hAnsi="Arial" w:cs="Arial"/>
      <w:smallCaps w:val="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D86948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90">
    <w:name w:val="Заголовок 9 Знак"/>
    <w:basedOn w:val="a0"/>
    <w:link w:val="9"/>
    <w:rsid w:val="00D86948"/>
    <w:rPr>
      <w:rFonts w:ascii="Arial" w:eastAsia="Times New Roman" w:hAnsi="Arial" w:cs="Arial"/>
      <w:lang w:eastAsia="ru-RU"/>
    </w:rPr>
  </w:style>
  <w:style w:type="character" w:customStyle="1" w:styleId="Web">
    <w:name w:val="Обычный (Web) Знак"/>
    <w:link w:val="Web0"/>
    <w:locked/>
    <w:rsid w:val="00D86948"/>
    <w:rPr>
      <w:color w:val="000000"/>
      <w:sz w:val="24"/>
      <w:szCs w:val="24"/>
    </w:rPr>
  </w:style>
  <w:style w:type="paragraph" w:customStyle="1" w:styleId="Web0">
    <w:name w:val="Обычный (Web)"/>
    <w:basedOn w:val="a"/>
    <w:link w:val="Web"/>
    <w:rsid w:val="00D86948"/>
    <w:pPr>
      <w:spacing w:before="100" w:beforeAutospacing="1" w:after="100" w:afterAutospacing="1"/>
    </w:pPr>
    <w:rPr>
      <w:rFonts w:asciiTheme="minorHAnsi" w:eastAsiaTheme="minorHAnsi" w:hAnsiTheme="minorHAnsi" w:cstheme="minorBidi"/>
      <w:smallCaps w:val="0"/>
      <w:color w:val="000000"/>
      <w:szCs w:val="24"/>
      <w:lang w:eastAsia="en-US"/>
    </w:rPr>
  </w:style>
  <w:style w:type="paragraph" w:customStyle="1" w:styleId="a3">
    <w:name w:val="Содержимое таблицы"/>
    <w:basedOn w:val="a"/>
    <w:rsid w:val="00D86948"/>
    <w:pPr>
      <w:widowControl w:val="0"/>
      <w:suppressLineNumbers/>
      <w:suppressAutoHyphens/>
    </w:pPr>
    <w:rPr>
      <w:rFonts w:eastAsia="Lucida Sans Unicode"/>
      <w:smallCaps w:val="0"/>
      <w:kern w:val="2"/>
      <w:szCs w:val="24"/>
      <w:lang w:eastAsia="ar-SA"/>
    </w:rPr>
  </w:style>
  <w:style w:type="character" w:customStyle="1" w:styleId="10">
    <w:name w:val="Заголовок 1 Знак"/>
    <w:basedOn w:val="a0"/>
    <w:link w:val="1"/>
    <w:uiPriority w:val="9"/>
    <w:rsid w:val="008A1F18"/>
    <w:rPr>
      <w:rFonts w:asciiTheme="majorHAnsi" w:eastAsiaTheme="majorEastAsia" w:hAnsiTheme="majorHAnsi" w:cstheme="majorBidi"/>
      <w:b/>
      <w:bCs/>
      <w:smallCaps/>
      <w:color w:val="365F91" w:themeColor="accent1" w:themeShade="BF"/>
      <w:sz w:val="28"/>
      <w:szCs w:val="28"/>
      <w:lang w:eastAsia="ru-RU"/>
    </w:rPr>
  </w:style>
  <w:style w:type="paragraph" w:customStyle="1" w:styleId="a4">
    <w:name w:val="список с точками"/>
    <w:basedOn w:val="a"/>
    <w:rsid w:val="008A1F18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Cs w:val="24"/>
    </w:rPr>
  </w:style>
  <w:style w:type="character" w:styleId="a5">
    <w:name w:val="Strong"/>
    <w:qFormat/>
    <w:rsid w:val="000D269F"/>
    <w:rPr>
      <w:b/>
      <w:bCs/>
    </w:rPr>
  </w:style>
  <w:style w:type="paragraph" w:styleId="a6">
    <w:name w:val="No Spacing"/>
    <w:uiPriority w:val="1"/>
    <w:qFormat/>
    <w:rsid w:val="000D26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0"/>
    <w:uiPriority w:val="99"/>
    <w:unhideWhenUsed/>
    <w:rsid w:val="005C4AB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611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982</Words>
  <Characters>5604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2019-09-12T05:40:00Z</dcterms:created>
  <dcterms:modified xsi:type="dcterms:W3CDTF">2019-09-12T05:40:00Z</dcterms:modified>
</cp:coreProperties>
</file>